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47" w:rsidRPr="0090227D" w:rsidRDefault="00655F47" w:rsidP="009022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IZRAKST</w:t>
      </w:r>
      <w:r w:rsidRPr="0090227D">
        <w:rPr>
          <w:b/>
          <w:sz w:val="24"/>
          <w:szCs w:val="24"/>
        </w:rPr>
        <w:t>S</w:t>
      </w:r>
      <w:r w:rsidRPr="0090227D">
        <w:rPr>
          <w:b/>
          <w:sz w:val="24"/>
          <w:szCs w:val="24"/>
        </w:rPr>
        <w:tab/>
      </w:r>
    </w:p>
    <w:p w:rsidR="00655F47" w:rsidRDefault="00655F47" w:rsidP="0090227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.25pt;height:54pt;visibility:visible">
            <v:imagedata r:id="rId5" o:title=""/>
          </v:shape>
        </w:pict>
      </w:r>
    </w:p>
    <w:p w:rsidR="00655F47" w:rsidRDefault="00655F47" w:rsidP="0090227D">
      <w:pPr>
        <w:jc w:val="center"/>
        <w:rPr>
          <w:spacing w:val="10"/>
          <w:sz w:val="16"/>
          <w:szCs w:val="16"/>
        </w:rPr>
      </w:pPr>
    </w:p>
    <w:p w:rsidR="00655F47" w:rsidRDefault="00655F47" w:rsidP="0090227D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  REPUBLIKA</w:t>
      </w:r>
    </w:p>
    <w:p w:rsidR="00655F47" w:rsidRDefault="00655F47" w:rsidP="0090227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:rsidR="00655F47" w:rsidRDefault="00655F47" w:rsidP="0090227D">
      <w:pPr>
        <w:jc w:val="center"/>
      </w:pPr>
      <w:r>
        <w:t xml:space="preserve">Reģ.Nr.90000059796, Smilšu ielā 9, Salacgrīvā, Salacgrīvas novadā, LV – 4033, </w:t>
      </w:r>
    </w:p>
    <w:p w:rsidR="00655F47" w:rsidRDefault="00655F47" w:rsidP="0090227D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6" w:history="1">
        <w:r>
          <w:rPr>
            <w:rStyle w:val="Hyperlink"/>
          </w:rPr>
          <w:t>dome@salacgriva.lv</w:t>
        </w:r>
      </w:hyperlink>
    </w:p>
    <w:p w:rsidR="00655F47" w:rsidRDefault="00655F47" w:rsidP="0090227D">
      <w:pPr>
        <w:jc w:val="center"/>
        <w:rPr>
          <w:sz w:val="24"/>
        </w:rPr>
      </w:pPr>
    </w:p>
    <w:p w:rsidR="00655F47" w:rsidRPr="009E1C57" w:rsidRDefault="00655F47" w:rsidP="0090227D">
      <w:pPr>
        <w:jc w:val="center"/>
        <w:rPr>
          <w:b/>
          <w:sz w:val="24"/>
        </w:rPr>
      </w:pPr>
      <w:r w:rsidRPr="009E1C57">
        <w:rPr>
          <w:b/>
          <w:sz w:val="24"/>
        </w:rPr>
        <w:t>SĒDES PROTOKOLS</w:t>
      </w:r>
    </w:p>
    <w:p w:rsidR="00655F47" w:rsidRDefault="00655F47" w:rsidP="0090227D">
      <w:pPr>
        <w:pStyle w:val="Heading2"/>
      </w:pPr>
      <w:r>
        <w:t>Salacgrīvā</w:t>
      </w:r>
    </w:p>
    <w:p w:rsidR="00655F47" w:rsidRDefault="00655F47" w:rsidP="0090227D">
      <w:pPr>
        <w:shd w:val="clear" w:color="auto" w:fill="FFFFFF"/>
        <w:tabs>
          <w:tab w:val="left" w:pos="4320"/>
        </w:tabs>
        <w:ind w:left="110" w:right="-61"/>
        <w:rPr>
          <w:b/>
          <w:bCs/>
          <w:sz w:val="24"/>
        </w:rPr>
      </w:pPr>
      <w:r>
        <w:rPr>
          <w:color w:val="000000"/>
          <w:sz w:val="24"/>
          <w:szCs w:val="25"/>
        </w:rPr>
        <w:t>2012. gada 25.janvārī</w:t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  <w:t xml:space="preserve">              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color w:val="000000"/>
            <w:sz w:val="24"/>
            <w:szCs w:val="25"/>
          </w:rPr>
          <w:t>Protokols</w:t>
        </w:r>
      </w:smartTag>
      <w:r>
        <w:rPr>
          <w:color w:val="000000"/>
          <w:sz w:val="24"/>
          <w:szCs w:val="25"/>
        </w:rPr>
        <w:t xml:space="preserve"> Nr. 2; 80.§</w:t>
      </w:r>
    </w:p>
    <w:p w:rsidR="00655F47" w:rsidRDefault="00655F47" w:rsidP="0090227D">
      <w:pPr>
        <w:jc w:val="center"/>
        <w:rPr>
          <w:b/>
          <w:bCs/>
          <w:sz w:val="24"/>
        </w:rPr>
      </w:pPr>
    </w:p>
    <w:p w:rsidR="00655F47" w:rsidRDefault="00655F47" w:rsidP="0090227D">
      <w:pPr>
        <w:jc w:val="center"/>
        <w:rPr>
          <w:b/>
          <w:bCs/>
          <w:sz w:val="24"/>
        </w:rPr>
      </w:pPr>
    </w:p>
    <w:p w:rsidR="00655F47" w:rsidRDefault="00655F47" w:rsidP="0090227D">
      <w:pPr>
        <w:jc w:val="center"/>
        <w:rPr>
          <w:b/>
          <w:bCs/>
          <w:sz w:val="24"/>
        </w:rPr>
      </w:pPr>
    </w:p>
    <w:p w:rsidR="00655F47" w:rsidRDefault="00655F47" w:rsidP="0090227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L Ē M U M S  Nr. 81</w:t>
      </w:r>
    </w:p>
    <w:p w:rsidR="00655F47" w:rsidRDefault="00655F47" w:rsidP="0090227D">
      <w:pPr>
        <w:jc w:val="center"/>
        <w:rPr>
          <w:bCs/>
          <w:sz w:val="24"/>
        </w:rPr>
      </w:pPr>
    </w:p>
    <w:p w:rsidR="00655F47" w:rsidRDefault="00655F47" w:rsidP="002649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Par saistošo noteikumu Nr. B - 1 „Par Salacgrīvas novada pašvaldības 2012. gada pamata un speciālo budžetu” apstiprināšanu</w:t>
      </w:r>
    </w:p>
    <w:p w:rsidR="00655F47" w:rsidRDefault="00655F47" w:rsidP="004268D2">
      <w:pPr>
        <w:jc w:val="center"/>
        <w:rPr>
          <w:b/>
          <w:bCs/>
          <w:sz w:val="16"/>
          <w:szCs w:val="16"/>
        </w:rPr>
      </w:pPr>
    </w:p>
    <w:p w:rsidR="00655F47" w:rsidRDefault="00655F47" w:rsidP="004268D2"/>
    <w:p w:rsidR="00655F47" w:rsidRDefault="00655F47" w:rsidP="00FE7F64">
      <w:pPr>
        <w:ind w:firstLine="720"/>
        <w:jc w:val="both"/>
        <w:rPr>
          <w:sz w:val="24"/>
        </w:rPr>
      </w:pPr>
      <w:r>
        <w:rPr>
          <w:sz w:val="24"/>
          <w:szCs w:val="24"/>
        </w:rPr>
        <w:t xml:space="preserve">Pamatojoties uz likuma „Par pašvaldībām” 14.panta otrās daļas 2.punktu, 21.panta pirmās daļas 2.punktu, 46.panta pirmo un otro daļu un likuma „Par pašvaldību budžetiem” 37.un 38.pantu, atklāti balsojot </w:t>
      </w:r>
      <w:r>
        <w:rPr>
          <w:b/>
          <w:sz w:val="24"/>
          <w:szCs w:val="24"/>
        </w:rPr>
        <w:t xml:space="preserve">„PAR”-13 </w:t>
      </w:r>
      <w:r>
        <w:rPr>
          <w:sz w:val="24"/>
          <w:szCs w:val="24"/>
        </w:rPr>
        <w:t>(</w:t>
      </w:r>
      <w:r>
        <w:rPr>
          <w:sz w:val="24"/>
        </w:rPr>
        <w:t>Ž.Andže, D.Martinsone, G.Šmits, D.Straubergs, S.Kuka, S.Eglīte, J.Prīmanis, A.Rozenšteins, L.Jokste, S.Līsmane, I.Balode, V.Dance, K.Ķemers), „</w:t>
      </w:r>
      <w:r>
        <w:rPr>
          <w:b/>
          <w:sz w:val="24"/>
        </w:rPr>
        <w:t>PRET</w:t>
      </w:r>
      <w:r>
        <w:rPr>
          <w:sz w:val="24"/>
        </w:rPr>
        <w:t>” – nav, „</w:t>
      </w:r>
      <w:r>
        <w:rPr>
          <w:b/>
          <w:sz w:val="24"/>
        </w:rPr>
        <w:t>ATTURAS</w:t>
      </w:r>
      <w:r>
        <w:rPr>
          <w:sz w:val="24"/>
        </w:rPr>
        <w:t xml:space="preserve">” – nav, </w:t>
      </w:r>
      <w:r>
        <w:rPr>
          <w:sz w:val="24"/>
          <w:szCs w:val="24"/>
        </w:rPr>
        <w:t xml:space="preserve">Salacgrīvas novada dome </w:t>
      </w:r>
      <w:r>
        <w:rPr>
          <w:b/>
          <w:sz w:val="24"/>
          <w:szCs w:val="24"/>
        </w:rPr>
        <w:t>NOLEMJ:</w:t>
      </w:r>
    </w:p>
    <w:p w:rsidR="00655F47" w:rsidRDefault="00655F47" w:rsidP="004268D2">
      <w:pPr>
        <w:ind w:firstLine="851"/>
        <w:rPr>
          <w:rStyle w:val="CharChar"/>
          <w:b w:val="0"/>
          <w:bCs w:val="0"/>
          <w:i w:val="0"/>
          <w:iCs w:val="0"/>
          <w:spacing w:val="20"/>
          <w:lang w:eastAsia="en-US"/>
        </w:rPr>
      </w:pPr>
    </w:p>
    <w:p w:rsidR="00655F47" w:rsidRDefault="00655F47" w:rsidP="002649BA">
      <w:pPr>
        <w:jc w:val="both"/>
      </w:pPr>
      <w:r>
        <w:rPr>
          <w:rStyle w:val="CharChar"/>
          <w:b w:val="0"/>
          <w:bCs w:val="0"/>
          <w:i w:val="0"/>
          <w:iCs w:val="0"/>
        </w:rPr>
        <w:t xml:space="preserve">1. Apstiprināt saistošos noteikumus Nr. B-1 „Par </w:t>
      </w:r>
      <w:r>
        <w:rPr>
          <w:sz w:val="24"/>
          <w:szCs w:val="24"/>
        </w:rPr>
        <w:t>Salacgrīvas novada pašvaldības 2012.gada pamata un speciālo budžetu” (lēmuma pielikums Nr.1).</w:t>
      </w:r>
    </w:p>
    <w:p w:rsidR="00655F47" w:rsidRDefault="00655F47" w:rsidP="004268D2">
      <w:pPr>
        <w:ind w:left="360"/>
        <w:jc w:val="both"/>
      </w:pPr>
    </w:p>
    <w:p w:rsidR="00655F47" w:rsidRDefault="00655F47" w:rsidP="004268D2">
      <w:pPr>
        <w:pStyle w:val="BodyText"/>
        <w:rPr>
          <w:bCs/>
          <w:color w:val="000000"/>
          <w:szCs w:val="24"/>
        </w:rPr>
      </w:pPr>
      <w:r>
        <w:rPr>
          <w:bCs/>
        </w:rPr>
        <w:t xml:space="preserve">2. </w:t>
      </w:r>
      <w:r>
        <w:rPr>
          <w:bCs/>
          <w:szCs w:val="24"/>
        </w:rPr>
        <w:t>N</w:t>
      </w:r>
      <w:r>
        <w:rPr>
          <w:bCs/>
          <w:color w:val="000000"/>
          <w:szCs w:val="24"/>
        </w:rPr>
        <w:t xml:space="preserve">osūtīt saistošos noteikumus Nr. B-1 triju dienu laikā pēc parakstīšanas rakstveidā vai elektroniskā veidā </w:t>
      </w:r>
      <w:r w:rsidRPr="00B073ED">
        <w:rPr>
          <w:bCs/>
          <w:szCs w:val="24"/>
        </w:rPr>
        <w:t xml:space="preserve">LR </w:t>
      </w:r>
      <w:r w:rsidRPr="00B073ED">
        <w:rPr>
          <w:szCs w:val="24"/>
        </w:rPr>
        <w:t>Vides aizsardzības un reģionālās attīstības</w:t>
      </w:r>
      <w:r w:rsidRPr="00B073ED">
        <w:rPr>
          <w:bCs/>
          <w:szCs w:val="24"/>
        </w:rPr>
        <w:t xml:space="preserve"> ministrijai</w:t>
      </w:r>
      <w:r w:rsidRPr="00EA29D0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zināšanai. Saistošie noteikumi stājas spēkā nākamajā dienā pēc to parakstīšanas.</w:t>
      </w:r>
    </w:p>
    <w:p w:rsidR="00655F47" w:rsidRDefault="00655F47" w:rsidP="004268D2">
      <w:pPr>
        <w:pStyle w:val="BodyText"/>
        <w:rPr>
          <w:bCs/>
          <w:color w:val="000000"/>
          <w:szCs w:val="24"/>
        </w:rPr>
      </w:pPr>
    </w:p>
    <w:p w:rsidR="00655F47" w:rsidRDefault="00655F47" w:rsidP="004268D2">
      <w:pPr>
        <w:pStyle w:val="BodyTex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3. Uzdot Salacgrīvas novada izpilddirektoram Jānim Cīrulim nodrošināt, lai saistošie noteikumi būtu brīvi pieejami Salacgrīvas novada domes ēkā, Liepupes pagasta pārvaldē un Ainažu pilsētas pārvaldē.</w:t>
      </w:r>
    </w:p>
    <w:p w:rsidR="00655F47" w:rsidRDefault="00655F47" w:rsidP="0090227D">
      <w:pPr>
        <w:pStyle w:val="BodyText"/>
      </w:pPr>
    </w:p>
    <w:p w:rsidR="00655F47" w:rsidRDefault="00655F47" w:rsidP="0090227D">
      <w:pPr>
        <w:pStyle w:val="BodyText"/>
      </w:pPr>
    </w:p>
    <w:p w:rsidR="00655F47" w:rsidRDefault="00655F47" w:rsidP="0090227D">
      <w:pPr>
        <w:pStyle w:val="BodyText"/>
      </w:pPr>
    </w:p>
    <w:p w:rsidR="00655F47" w:rsidRDefault="00655F47" w:rsidP="00FE7F64">
      <w:pPr>
        <w:pStyle w:val="BodyText"/>
        <w:ind w:right="-81"/>
        <w:rPr>
          <w:szCs w:val="24"/>
        </w:rPr>
      </w:pPr>
      <w:bookmarkStart w:id="0" w:name="OLE_LINK12"/>
      <w:bookmarkStart w:id="1" w:name="OLE_LINK11"/>
      <w:bookmarkStart w:id="2" w:name="OLE_LINK10"/>
      <w:bookmarkStart w:id="3" w:name="OLE_LINK17"/>
      <w:bookmarkStart w:id="4" w:name="OLE_LINK15"/>
      <w:bookmarkStart w:id="5" w:name="OLE_LINK8"/>
      <w:bookmarkStart w:id="6" w:name="OLE_LINK7"/>
      <w:bookmarkStart w:id="7" w:name="OLE_LINK6"/>
      <w:bookmarkStart w:id="8" w:name="OLE_LINK5"/>
    </w:p>
    <w:p w:rsidR="00655F47" w:rsidRDefault="00655F47" w:rsidP="00FE7F64">
      <w:pPr>
        <w:pStyle w:val="BodyText"/>
        <w:ind w:right="-81"/>
        <w:rPr>
          <w:szCs w:val="24"/>
        </w:rPr>
      </w:pPr>
      <w:r>
        <w:rPr>
          <w:szCs w:val="24"/>
        </w:rPr>
        <w:t>Salacgrīvas novada</w:t>
      </w:r>
    </w:p>
    <w:p w:rsidR="00655F47" w:rsidRDefault="00655F47" w:rsidP="00FE7F64">
      <w:pPr>
        <w:pStyle w:val="BodyText"/>
        <w:ind w:right="-81"/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  <w:t>(personiskais paraksts)</w:t>
      </w:r>
      <w:r>
        <w:rPr>
          <w:szCs w:val="24"/>
        </w:rPr>
        <w:tab/>
      </w:r>
      <w:r>
        <w:rPr>
          <w:szCs w:val="24"/>
        </w:rPr>
        <w:tab/>
        <w:t>Dagnis Straubergs</w:t>
      </w:r>
    </w:p>
    <w:p w:rsidR="00655F47" w:rsidRDefault="00655F47" w:rsidP="00FE7F64">
      <w:pPr>
        <w:ind w:right="-81"/>
        <w:rPr>
          <w:b/>
          <w:sz w:val="24"/>
          <w:szCs w:val="24"/>
        </w:rPr>
      </w:pPr>
    </w:p>
    <w:p w:rsidR="00655F47" w:rsidRDefault="00655F47" w:rsidP="00FE7F64">
      <w:pPr>
        <w:ind w:right="-81"/>
        <w:rPr>
          <w:b/>
          <w:sz w:val="24"/>
          <w:szCs w:val="24"/>
        </w:rPr>
      </w:pPr>
    </w:p>
    <w:p w:rsidR="00655F47" w:rsidRDefault="00655F47" w:rsidP="00FE7F64">
      <w:pPr>
        <w:rPr>
          <w:b/>
          <w:sz w:val="24"/>
          <w:szCs w:val="24"/>
        </w:rPr>
      </w:pPr>
      <w:bookmarkStart w:id="9" w:name="OLE_LINK18"/>
      <w:bookmarkEnd w:id="0"/>
      <w:bookmarkEnd w:id="1"/>
      <w:bookmarkEnd w:id="2"/>
      <w:bookmarkEnd w:id="3"/>
      <w:bookmarkEnd w:id="4"/>
      <w:bookmarkEnd w:id="5"/>
      <w:r>
        <w:rPr>
          <w:b/>
          <w:sz w:val="24"/>
          <w:szCs w:val="24"/>
        </w:rPr>
        <w:t>IZRAKSTS PAREIZS</w:t>
      </w:r>
      <w:r>
        <w:rPr>
          <w:b/>
          <w:sz w:val="24"/>
          <w:szCs w:val="24"/>
        </w:rPr>
        <w:tab/>
      </w:r>
    </w:p>
    <w:p w:rsidR="00655F47" w:rsidRDefault="00655F47" w:rsidP="00FE7F64">
      <w:pPr>
        <w:rPr>
          <w:sz w:val="24"/>
          <w:szCs w:val="24"/>
        </w:rPr>
      </w:pPr>
      <w:r>
        <w:rPr>
          <w:sz w:val="24"/>
          <w:szCs w:val="24"/>
        </w:rPr>
        <w:t>Salacgrīvas novada domes</w:t>
      </w:r>
    </w:p>
    <w:p w:rsidR="00655F47" w:rsidRDefault="00655F47" w:rsidP="00FE7F64">
      <w:pPr>
        <w:rPr>
          <w:sz w:val="24"/>
          <w:szCs w:val="24"/>
        </w:rPr>
      </w:pPr>
      <w:r>
        <w:rPr>
          <w:sz w:val="24"/>
          <w:szCs w:val="24"/>
        </w:rPr>
        <w:t>atbildīgā domes sekretāre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Inita Hartmane</w:t>
      </w:r>
    </w:p>
    <w:p w:rsidR="00655F47" w:rsidRDefault="00655F47" w:rsidP="00FE7F64">
      <w:pPr>
        <w:rPr>
          <w:sz w:val="24"/>
          <w:szCs w:val="24"/>
        </w:rPr>
      </w:pPr>
      <w:r>
        <w:rPr>
          <w:sz w:val="24"/>
          <w:szCs w:val="24"/>
        </w:rPr>
        <w:t>Salacgrīvā, 30.01.2012.</w:t>
      </w:r>
      <w:bookmarkEnd w:id="6"/>
      <w:bookmarkEnd w:id="7"/>
      <w:bookmarkEnd w:id="8"/>
      <w:bookmarkEnd w:id="9"/>
    </w:p>
    <w:p w:rsidR="00655F47" w:rsidRDefault="00655F47" w:rsidP="004268D2">
      <w:pPr>
        <w:jc w:val="center"/>
        <w:rPr>
          <w:b/>
        </w:rPr>
      </w:pPr>
    </w:p>
    <w:p w:rsidR="00655F47" w:rsidRDefault="00655F47" w:rsidP="001E6D30">
      <w:pPr>
        <w:jc w:val="center"/>
      </w:pPr>
      <w:r>
        <w:rPr>
          <w:b/>
        </w:rPr>
        <w:br w:type="page"/>
      </w:r>
      <w:r>
        <w:rPr>
          <w:noProof/>
        </w:rPr>
        <w:pict>
          <v:shape id="Picture 2" o:spid="_x0000_i1026" type="#_x0000_t75" style="width:35.25pt;height:54pt;visibility:visible">
            <v:imagedata r:id="rId5" o:title=""/>
          </v:shape>
        </w:pict>
      </w:r>
    </w:p>
    <w:p w:rsidR="00655F47" w:rsidRDefault="00655F47" w:rsidP="004268D2">
      <w:pPr>
        <w:jc w:val="center"/>
        <w:rPr>
          <w:spacing w:val="10"/>
          <w:sz w:val="16"/>
          <w:szCs w:val="16"/>
        </w:rPr>
      </w:pPr>
    </w:p>
    <w:p w:rsidR="00655F47" w:rsidRDefault="00655F47" w:rsidP="004268D2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  REPUBLIKA</w:t>
      </w:r>
    </w:p>
    <w:p w:rsidR="00655F47" w:rsidRDefault="00655F47" w:rsidP="004268D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:rsidR="00655F47" w:rsidRDefault="00655F47" w:rsidP="004268D2">
      <w:pPr>
        <w:jc w:val="center"/>
      </w:pPr>
      <w:r>
        <w:t xml:space="preserve">Reģ.Nr.90000059796, Smilšu ielā 9, Salacgrīvā, Salacgrīvas novadā, LV – 4033, </w:t>
      </w:r>
    </w:p>
    <w:p w:rsidR="00655F47" w:rsidRDefault="00655F47" w:rsidP="004268D2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7" w:history="1">
        <w:r>
          <w:rPr>
            <w:rStyle w:val="Hyperlink"/>
          </w:rPr>
          <w:t>dome@salacgriva.lv</w:t>
        </w:r>
      </w:hyperlink>
    </w:p>
    <w:p w:rsidR="00655F47" w:rsidRDefault="00655F47" w:rsidP="004268D2">
      <w:pPr>
        <w:jc w:val="center"/>
        <w:rPr>
          <w:sz w:val="24"/>
        </w:rPr>
      </w:pPr>
    </w:p>
    <w:p w:rsidR="00655F47" w:rsidRPr="004268D2" w:rsidRDefault="00655F47" w:rsidP="004268D2">
      <w:pPr>
        <w:pStyle w:val="Heading2"/>
        <w:jc w:val="right"/>
        <w:rPr>
          <w:b/>
          <w:sz w:val="20"/>
        </w:rPr>
      </w:pPr>
      <w:r w:rsidRPr="004268D2">
        <w:rPr>
          <w:b/>
          <w:bCs/>
          <w:sz w:val="20"/>
        </w:rPr>
        <w:t>PIELIKUMS Nr. 1</w:t>
      </w:r>
    </w:p>
    <w:p w:rsidR="00655F47" w:rsidRDefault="00655F47" w:rsidP="004268D2">
      <w:pPr>
        <w:jc w:val="right"/>
      </w:pPr>
      <w:r>
        <w:t xml:space="preserve">Salacgrīvas novada domes </w:t>
      </w:r>
    </w:p>
    <w:p w:rsidR="00655F47" w:rsidRDefault="00655F47" w:rsidP="004268D2">
      <w:pPr>
        <w:jc w:val="right"/>
      </w:pPr>
      <w:r>
        <w:t xml:space="preserve"> 25.01.2012.lēmumam Nr. 81</w:t>
      </w:r>
    </w:p>
    <w:p w:rsidR="00655F47" w:rsidRDefault="00655F47" w:rsidP="004268D2">
      <w:pPr>
        <w:jc w:val="right"/>
      </w:pPr>
      <w:r>
        <w:t>(protokols Nr.2; 80.§)</w:t>
      </w:r>
    </w:p>
    <w:p w:rsidR="00655F47" w:rsidRDefault="00655F47" w:rsidP="004268D2">
      <w:pPr>
        <w:jc w:val="right"/>
      </w:pPr>
    </w:p>
    <w:p w:rsidR="00655F47" w:rsidRDefault="00655F47" w:rsidP="004268D2">
      <w:pPr>
        <w:pStyle w:val="Heading1"/>
        <w:jc w:val="center"/>
        <w:rPr>
          <w:b/>
        </w:rPr>
      </w:pPr>
    </w:p>
    <w:p w:rsidR="00655F47" w:rsidRDefault="00655F47" w:rsidP="004268D2">
      <w:pPr>
        <w:pStyle w:val="Heading1"/>
        <w:jc w:val="center"/>
        <w:rPr>
          <w:b/>
        </w:rPr>
      </w:pPr>
      <w:r>
        <w:rPr>
          <w:b/>
        </w:rPr>
        <w:t>SAISTOŠIE  NOTEIKUMI Nr. B - 1</w:t>
      </w:r>
    </w:p>
    <w:p w:rsidR="00655F47" w:rsidRDefault="00655F47" w:rsidP="004268D2">
      <w:pPr>
        <w:jc w:val="center"/>
        <w:rPr>
          <w:sz w:val="24"/>
        </w:rPr>
      </w:pPr>
      <w:r>
        <w:rPr>
          <w:sz w:val="24"/>
        </w:rPr>
        <w:t>Salacgrīvā</w:t>
      </w:r>
    </w:p>
    <w:p w:rsidR="00655F47" w:rsidRDefault="00655F47" w:rsidP="004268D2">
      <w:pPr>
        <w:shd w:val="clear" w:color="auto" w:fill="FFFFFF"/>
        <w:ind w:right="-23"/>
        <w:rPr>
          <w:sz w:val="16"/>
          <w:szCs w:val="16"/>
        </w:rPr>
      </w:pPr>
      <w:r>
        <w:rPr>
          <w:sz w:val="24"/>
        </w:rPr>
        <w:t>2012. gada 25.janvārī</w:t>
      </w:r>
    </w:p>
    <w:p w:rsidR="00655F47" w:rsidRDefault="00655F47" w:rsidP="004268D2">
      <w:pPr>
        <w:shd w:val="clear" w:color="auto" w:fill="FFFFFF"/>
        <w:ind w:left="1440" w:right="-23" w:firstLine="720"/>
        <w:jc w:val="right"/>
      </w:pPr>
      <w:r>
        <w:t>Izdoti pamatojoties uz likuma "Par</w:t>
      </w:r>
      <w:r>
        <w:rPr>
          <w:b/>
          <w:bCs/>
        </w:rPr>
        <w:t xml:space="preserve"> </w:t>
      </w:r>
      <w:r>
        <w:t xml:space="preserve">pašvaldībām" </w:t>
      </w:r>
    </w:p>
    <w:p w:rsidR="00655F47" w:rsidRDefault="00655F47" w:rsidP="004268D2">
      <w:pPr>
        <w:shd w:val="clear" w:color="auto" w:fill="FFFFFF"/>
        <w:ind w:left="1440" w:right="-23" w:firstLine="720"/>
        <w:jc w:val="right"/>
      </w:pPr>
      <w:r>
        <w:t>21</w:t>
      </w:r>
      <w:r>
        <w:rPr>
          <w:b/>
          <w:bCs/>
        </w:rPr>
        <w:t>.</w:t>
      </w:r>
      <w:r>
        <w:t>panta 1.daļas 2.punktu un 46.pantu</w:t>
      </w:r>
    </w:p>
    <w:p w:rsidR="00655F47" w:rsidRDefault="00655F47" w:rsidP="004268D2">
      <w:pPr>
        <w:jc w:val="right"/>
      </w:pPr>
    </w:p>
    <w:p w:rsidR="00655F47" w:rsidRDefault="00655F47" w:rsidP="002649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„Par Salacgrīvas novada pašvaldības 2012.gada pamata un speciālo budžetu”</w:t>
      </w:r>
    </w:p>
    <w:p w:rsidR="00655F47" w:rsidRDefault="00655F47" w:rsidP="004268D2">
      <w:pPr>
        <w:jc w:val="center"/>
        <w:rPr>
          <w:sz w:val="24"/>
        </w:rPr>
      </w:pPr>
    </w:p>
    <w:p w:rsidR="00655F47" w:rsidRDefault="00655F47" w:rsidP="004268D2">
      <w:pPr>
        <w:ind w:firstLine="426"/>
        <w:jc w:val="both"/>
        <w:rPr>
          <w:b/>
          <w:sz w:val="24"/>
        </w:rPr>
      </w:pPr>
      <w:r>
        <w:rPr>
          <w:sz w:val="24"/>
        </w:rPr>
        <w:t xml:space="preserve">Pamatojoties uz Salacgrīvas novada domes 18.01.2012. Finanšu komitejas atzinumu, Salacgrīvas novada dome </w:t>
      </w:r>
      <w:r>
        <w:rPr>
          <w:b/>
          <w:sz w:val="24"/>
        </w:rPr>
        <w:t>NOLEMJ:</w:t>
      </w:r>
    </w:p>
    <w:p w:rsidR="00655F47" w:rsidRDefault="00655F47" w:rsidP="004268D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Noteikt Salacgrīvas novada pašvaldības </w:t>
      </w:r>
      <w:r>
        <w:rPr>
          <w:b/>
          <w:sz w:val="24"/>
        </w:rPr>
        <w:t>Pamatbudžeta</w:t>
      </w:r>
      <w:r>
        <w:rPr>
          <w:sz w:val="24"/>
        </w:rPr>
        <w:t>:</w:t>
      </w:r>
    </w:p>
    <w:p w:rsidR="00655F47" w:rsidRDefault="00655F47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Ieņēmumus </w:t>
      </w:r>
      <w:r>
        <w:rPr>
          <w:b/>
          <w:sz w:val="24"/>
        </w:rPr>
        <w:t xml:space="preserve">Ls 3’689’872 </w:t>
      </w:r>
      <w:r>
        <w:rPr>
          <w:sz w:val="24"/>
        </w:rPr>
        <w:t>(pielikums Nr. 1 Pamatbudžeta ieņēmumi pa ieņēmumu veidiem)</w:t>
      </w:r>
    </w:p>
    <w:p w:rsidR="00655F47" w:rsidRDefault="00655F47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Izdevumus </w:t>
      </w:r>
      <w:r>
        <w:rPr>
          <w:b/>
          <w:sz w:val="24"/>
        </w:rPr>
        <w:t xml:space="preserve">Ls 5’343’495 </w:t>
      </w:r>
      <w:r>
        <w:rPr>
          <w:sz w:val="24"/>
        </w:rPr>
        <w:t>(pielikums Nr. 2 Pamatbudžeta izdevumi atbilstoši funkcionālajām kategorijām, pielikums Nr.3 Pamatbudžeta izdevumi atbilstoši ekonomiskās klasifikācijas kodiem)</w:t>
      </w:r>
    </w:p>
    <w:p w:rsidR="00655F47" w:rsidRDefault="00655F47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Finansēšanas daļu </w:t>
      </w:r>
      <w:r>
        <w:rPr>
          <w:b/>
          <w:sz w:val="24"/>
        </w:rPr>
        <w:t xml:space="preserve">Ls 1’653’623 </w:t>
      </w:r>
      <w:r>
        <w:rPr>
          <w:sz w:val="24"/>
        </w:rPr>
        <w:t>(pielikums Nr. 4 Pamatbudžeta finansēšana)</w:t>
      </w:r>
    </w:p>
    <w:p w:rsidR="00655F47" w:rsidRDefault="00655F47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sākumā </w:t>
      </w:r>
      <w:r>
        <w:rPr>
          <w:b/>
          <w:sz w:val="24"/>
        </w:rPr>
        <w:t>Ls 1’801’079</w:t>
      </w:r>
    </w:p>
    <w:p w:rsidR="00655F47" w:rsidRDefault="00655F47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beigās </w:t>
      </w:r>
      <w:r>
        <w:rPr>
          <w:b/>
          <w:sz w:val="24"/>
        </w:rPr>
        <w:t>Ls 0</w:t>
      </w:r>
    </w:p>
    <w:p w:rsidR="00655F47" w:rsidRDefault="00655F47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saņemtie aizdevumi </w:t>
      </w:r>
      <w:r>
        <w:rPr>
          <w:b/>
          <w:sz w:val="24"/>
        </w:rPr>
        <w:t>Ls 12’194</w:t>
      </w:r>
    </w:p>
    <w:p w:rsidR="00655F47" w:rsidRDefault="00655F47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budžeta aizdevumu atmaksa </w:t>
      </w:r>
      <w:r>
        <w:rPr>
          <w:b/>
          <w:sz w:val="24"/>
        </w:rPr>
        <w:t>Ls 168’748</w:t>
      </w:r>
    </w:p>
    <w:p w:rsidR="00655F47" w:rsidRPr="00923589" w:rsidRDefault="00655F47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izsniegto aizdevumu atmaksas </w:t>
      </w:r>
      <w:r>
        <w:rPr>
          <w:b/>
          <w:sz w:val="24"/>
        </w:rPr>
        <w:t>Ls</w:t>
      </w:r>
      <w:r>
        <w:rPr>
          <w:sz w:val="24"/>
        </w:rPr>
        <w:t xml:space="preserve"> </w:t>
      </w:r>
      <w:r w:rsidRPr="00607AC7">
        <w:rPr>
          <w:b/>
          <w:sz w:val="24"/>
        </w:rPr>
        <w:t>9’098</w:t>
      </w:r>
    </w:p>
    <w:p w:rsidR="00655F47" w:rsidRDefault="00655F47" w:rsidP="004268D2">
      <w:pPr>
        <w:jc w:val="both"/>
        <w:rPr>
          <w:sz w:val="24"/>
        </w:rPr>
      </w:pPr>
      <w:r>
        <w:rPr>
          <w:sz w:val="24"/>
        </w:rPr>
        <w:t xml:space="preserve">     1.4. Kredītsaistības (pielikums Nr.5 Kredītsaistības)</w:t>
      </w:r>
    </w:p>
    <w:p w:rsidR="00655F47" w:rsidRDefault="00655F47" w:rsidP="004268D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Noteikt Salacgrīvas novada pašvaldības </w:t>
      </w:r>
      <w:r>
        <w:rPr>
          <w:b/>
          <w:sz w:val="24"/>
        </w:rPr>
        <w:t>Speciālā budžeta</w:t>
      </w:r>
      <w:r>
        <w:rPr>
          <w:sz w:val="24"/>
        </w:rPr>
        <w:t>:</w:t>
      </w:r>
    </w:p>
    <w:p w:rsidR="00655F47" w:rsidRDefault="00655F47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Ieņēmumus </w:t>
      </w:r>
      <w:r>
        <w:rPr>
          <w:b/>
          <w:sz w:val="24"/>
        </w:rPr>
        <w:t xml:space="preserve">Ls 203’659 </w:t>
      </w:r>
      <w:r>
        <w:rPr>
          <w:sz w:val="24"/>
        </w:rPr>
        <w:t>(pielikums Nr. 6 Speciālā budžeta ieņēmumi pa ieņēmuma veidiem)</w:t>
      </w:r>
    </w:p>
    <w:p w:rsidR="00655F47" w:rsidRDefault="00655F47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Izdevumus </w:t>
      </w:r>
      <w:r>
        <w:rPr>
          <w:b/>
          <w:sz w:val="24"/>
        </w:rPr>
        <w:t xml:space="preserve">Ls 389’854 </w:t>
      </w:r>
      <w:r>
        <w:rPr>
          <w:sz w:val="24"/>
        </w:rPr>
        <w:t>(pielikums Nr. 7 Speciālā budžeta izdevumi atbilstoši funkcionālajām kategorijām, pielikums Nr.8 Speciālā budžeta izdevumi atbilstoši ekonomiskās klasifikācijas kodiem)</w:t>
      </w:r>
    </w:p>
    <w:p w:rsidR="00655F47" w:rsidRDefault="00655F47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Finansēšanas daļu </w:t>
      </w:r>
      <w:r>
        <w:rPr>
          <w:b/>
          <w:sz w:val="24"/>
        </w:rPr>
        <w:t xml:space="preserve">Ls 186’195 </w:t>
      </w:r>
      <w:r>
        <w:rPr>
          <w:sz w:val="24"/>
        </w:rPr>
        <w:t>(pielikums Nr. 9 Speciālā budžeta finansēšana)</w:t>
      </w:r>
    </w:p>
    <w:p w:rsidR="00655F47" w:rsidRDefault="00655F47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sākumā </w:t>
      </w:r>
      <w:r>
        <w:rPr>
          <w:b/>
          <w:sz w:val="24"/>
        </w:rPr>
        <w:t>Ls 186’195</w:t>
      </w:r>
    </w:p>
    <w:p w:rsidR="00655F47" w:rsidRDefault="00655F47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beigās </w:t>
      </w:r>
      <w:r>
        <w:rPr>
          <w:b/>
          <w:sz w:val="24"/>
        </w:rPr>
        <w:t>Ls 0</w:t>
      </w:r>
    </w:p>
    <w:p w:rsidR="00655F47" w:rsidRDefault="00655F47" w:rsidP="00607AC7">
      <w:pPr>
        <w:ind w:left="1224"/>
        <w:jc w:val="both"/>
        <w:rPr>
          <w:sz w:val="24"/>
        </w:rPr>
      </w:pPr>
    </w:p>
    <w:p w:rsidR="00655F47" w:rsidRDefault="00655F47" w:rsidP="004268D2">
      <w:pPr>
        <w:jc w:val="both"/>
        <w:rPr>
          <w:sz w:val="24"/>
        </w:rPr>
      </w:pPr>
    </w:p>
    <w:p w:rsidR="00655F47" w:rsidRDefault="00655F47" w:rsidP="004268D2">
      <w:pPr>
        <w:jc w:val="both"/>
        <w:rPr>
          <w:sz w:val="24"/>
        </w:rPr>
      </w:pPr>
    </w:p>
    <w:p w:rsidR="00655F47" w:rsidRDefault="00655F47" w:rsidP="004268D2">
      <w:pPr>
        <w:jc w:val="both"/>
        <w:rPr>
          <w:sz w:val="24"/>
        </w:rPr>
      </w:pPr>
      <w:r>
        <w:rPr>
          <w:sz w:val="24"/>
        </w:rPr>
        <w:t xml:space="preserve">Salacgrīvas novada domes </w:t>
      </w:r>
    </w:p>
    <w:p w:rsidR="00655F47" w:rsidRDefault="00655F47" w:rsidP="004268D2">
      <w:pPr>
        <w:jc w:val="both"/>
        <w:rPr>
          <w:sz w:val="24"/>
        </w:rPr>
      </w:pPr>
      <w:r>
        <w:rPr>
          <w:sz w:val="24"/>
        </w:rPr>
        <w:t xml:space="preserve">priekšsēdētājs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Dagnis Straubergs</w:t>
        </w:r>
      </w:smartTag>
    </w:p>
    <w:p w:rsidR="00655F47" w:rsidRDefault="00655F47" w:rsidP="0090227D">
      <w:pPr>
        <w:jc w:val="center"/>
        <w:rPr>
          <w:b/>
        </w:rPr>
      </w:pPr>
    </w:p>
    <w:p w:rsidR="00655F47" w:rsidRDefault="00655F47" w:rsidP="0090227D">
      <w:pPr>
        <w:jc w:val="center"/>
        <w:rPr>
          <w:b/>
        </w:rPr>
      </w:pPr>
    </w:p>
    <w:p w:rsidR="00655F47" w:rsidRPr="006E69B6" w:rsidRDefault="00655F47" w:rsidP="006E69B6">
      <w:r w:rsidRPr="006E69B6">
        <w:t>Sagatavoja: I.Lazdiņa</w:t>
      </w:r>
    </w:p>
    <w:sectPr w:rsidR="00655F47" w:rsidRPr="006E69B6" w:rsidSect="001E2C44">
      <w:pgSz w:w="11906" w:h="16838"/>
      <w:pgMar w:top="360" w:right="74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5E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6095A2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5D873CAD"/>
    <w:multiLevelType w:val="hybridMultilevel"/>
    <w:tmpl w:val="C8C60468"/>
    <w:lvl w:ilvl="0" w:tplc="92704E8C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EB2"/>
    <w:rsid w:val="00000C6B"/>
    <w:rsid w:val="00020BAB"/>
    <w:rsid w:val="00033A07"/>
    <w:rsid w:val="00070007"/>
    <w:rsid w:val="00070DD8"/>
    <w:rsid w:val="00071C96"/>
    <w:rsid w:val="000C1756"/>
    <w:rsid w:val="000C7B3C"/>
    <w:rsid w:val="000D0E6A"/>
    <w:rsid w:val="000D4852"/>
    <w:rsid w:val="00142E31"/>
    <w:rsid w:val="00176A9F"/>
    <w:rsid w:val="001A1334"/>
    <w:rsid w:val="001A3511"/>
    <w:rsid w:val="001A67A2"/>
    <w:rsid w:val="001E2C44"/>
    <w:rsid w:val="001E6D30"/>
    <w:rsid w:val="00202201"/>
    <w:rsid w:val="00212A25"/>
    <w:rsid w:val="00215623"/>
    <w:rsid w:val="00216A52"/>
    <w:rsid w:val="00221DC4"/>
    <w:rsid w:val="00233148"/>
    <w:rsid w:val="00234A2A"/>
    <w:rsid w:val="002649BA"/>
    <w:rsid w:val="00281902"/>
    <w:rsid w:val="00283C05"/>
    <w:rsid w:val="0029513A"/>
    <w:rsid w:val="002B3FB5"/>
    <w:rsid w:val="002C0657"/>
    <w:rsid w:val="002F6DC9"/>
    <w:rsid w:val="00311DFA"/>
    <w:rsid w:val="003136A4"/>
    <w:rsid w:val="003232F3"/>
    <w:rsid w:val="003660ED"/>
    <w:rsid w:val="00396CA2"/>
    <w:rsid w:val="003A717B"/>
    <w:rsid w:val="003A75BD"/>
    <w:rsid w:val="003C464E"/>
    <w:rsid w:val="003E05CA"/>
    <w:rsid w:val="003E3350"/>
    <w:rsid w:val="003F35DA"/>
    <w:rsid w:val="00420724"/>
    <w:rsid w:val="004268D2"/>
    <w:rsid w:val="0044400C"/>
    <w:rsid w:val="00455B77"/>
    <w:rsid w:val="00495C17"/>
    <w:rsid w:val="004A6E0B"/>
    <w:rsid w:val="004C60E5"/>
    <w:rsid w:val="004C7043"/>
    <w:rsid w:val="004D1910"/>
    <w:rsid w:val="004E21BF"/>
    <w:rsid w:val="004E6D1C"/>
    <w:rsid w:val="004F57FF"/>
    <w:rsid w:val="005013F0"/>
    <w:rsid w:val="00513667"/>
    <w:rsid w:val="00524A5C"/>
    <w:rsid w:val="0054007E"/>
    <w:rsid w:val="005743C0"/>
    <w:rsid w:val="0057531A"/>
    <w:rsid w:val="00581FCE"/>
    <w:rsid w:val="0058486B"/>
    <w:rsid w:val="005A3A6E"/>
    <w:rsid w:val="005A7AF4"/>
    <w:rsid w:val="005E0CEA"/>
    <w:rsid w:val="005E1EB2"/>
    <w:rsid w:val="005F218D"/>
    <w:rsid w:val="00607AC7"/>
    <w:rsid w:val="00651BA1"/>
    <w:rsid w:val="0065254F"/>
    <w:rsid w:val="00655F47"/>
    <w:rsid w:val="006654C5"/>
    <w:rsid w:val="00684425"/>
    <w:rsid w:val="006E15E4"/>
    <w:rsid w:val="006E3F6C"/>
    <w:rsid w:val="006E69B6"/>
    <w:rsid w:val="0074303A"/>
    <w:rsid w:val="00750E59"/>
    <w:rsid w:val="00797B40"/>
    <w:rsid w:val="007D06AF"/>
    <w:rsid w:val="007F59F1"/>
    <w:rsid w:val="00811658"/>
    <w:rsid w:val="00817EB5"/>
    <w:rsid w:val="00822A55"/>
    <w:rsid w:val="0083269F"/>
    <w:rsid w:val="00891A52"/>
    <w:rsid w:val="008C72E9"/>
    <w:rsid w:val="0090227D"/>
    <w:rsid w:val="00923589"/>
    <w:rsid w:val="009267F6"/>
    <w:rsid w:val="00930E4F"/>
    <w:rsid w:val="00943806"/>
    <w:rsid w:val="009649B7"/>
    <w:rsid w:val="00980EFE"/>
    <w:rsid w:val="009852AE"/>
    <w:rsid w:val="009C3BD3"/>
    <w:rsid w:val="009E1C57"/>
    <w:rsid w:val="009E47BA"/>
    <w:rsid w:val="00A01367"/>
    <w:rsid w:val="00A165B3"/>
    <w:rsid w:val="00A22C1E"/>
    <w:rsid w:val="00A37396"/>
    <w:rsid w:val="00A65985"/>
    <w:rsid w:val="00A80C32"/>
    <w:rsid w:val="00A96539"/>
    <w:rsid w:val="00AA2E18"/>
    <w:rsid w:val="00AA50D5"/>
    <w:rsid w:val="00AB16D9"/>
    <w:rsid w:val="00AB1E24"/>
    <w:rsid w:val="00AB4CCE"/>
    <w:rsid w:val="00AC5463"/>
    <w:rsid w:val="00AD01BE"/>
    <w:rsid w:val="00B073ED"/>
    <w:rsid w:val="00B22CA9"/>
    <w:rsid w:val="00B306F7"/>
    <w:rsid w:val="00B37482"/>
    <w:rsid w:val="00B84A12"/>
    <w:rsid w:val="00BA4A37"/>
    <w:rsid w:val="00BF1FD8"/>
    <w:rsid w:val="00BF3824"/>
    <w:rsid w:val="00C06998"/>
    <w:rsid w:val="00C37E37"/>
    <w:rsid w:val="00C5002B"/>
    <w:rsid w:val="00C9247A"/>
    <w:rsid w:val="00CA3F81"/>
    <w:rsid w:val="00CC385B"/>
    <w:rsid w:val="00CD6B8A"/>
    <w:rsid w:val="00CF481B"/>
    <w:rsid w:val="00D01690"/>
    <w:rsid w:val="00D046F2"/>
    <w:rsid w:val="00D4786C"/>
    <w:rsid w:val="00D5450F"/>
    <w:rsid w:val="00D66953"/>
    <w:rsid w:val="00D7376F"/>
    <w:rsid w:val="00D80F89"/>
    <w:rsid w:val="00D90CC6"/>
    <w:rsid w:val="00DB7829"/>
    <w:rsid w:val="00DE28DE"/>
    <w:rsid w:val="00E11E9E"/>
    <w:rsid w:val="00E43CB4"/>
    <w:rsid w:val="00E46DB0"/>
    <w:rsid w:val="00E63453"/>
    <w:rsid w:val="00E66F36"/>
    <w:rsid w:val="00E7151B"/>
    <w:rsid w:val="00E81080"/>
    <w:rsid w:val="00EA1EE0"/>
    <w:rsid w:val="00EA29D0"/>
    <w:rsid w:val="00EA5A47"/>
    <w:rsid w:val="00ED01ED"/>
    <w:rsid w:val="00EF024E"/>
    <w:rsid w:val="00EF0427"/>
    <w:rsid w:val="00F02DDF"/>
    <w:rsid w:val="00F13531"/>
    <w:rsid w:val="00F34B6E"/>
    <w:rsid w:val="00FC5F34"/>
    <w:rsid w:val="00FE7F64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3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3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6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06AF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133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06AF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1334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06A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A67A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uiPriority w:val="99"/>
    <w:rsid w:val="004268D2"/>
    <w:rPr>
      <w:rFonts w:cs="Times New Roman"/>
      <w:b/>
      <w:bCs/>
      <w:i/>
      <w:iCs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rsid w:val="00EF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2331</Words>
  <Characters>1330</Characters>
  <Application>Microsoft Office Outlook</Application>
  <DocSecurity>0</DocSecurity>
  <Lines>0</Lines>
  <Paragraphs>0</Paragraphs>
  <ScaleCrop>false</ScaleCrop>
  <Company>Salacgrivas 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IZRAKSTS</dc:title>
  <dc:subject/>
  <dc:creator>Arija</dc:creator>
  <cp:keywords/>
  <dc:description/>
  <cp:lastModifiedBy>User</cp:lastModifiedBy>
  <cp:revision>2</cp:revision>
  <cp:lastPrinted>2011-10-25T08:17:00Z</cp:lastPrinted>
  <dcterms:created xsi:type="dcterms:W3CDTF">2012-02-17T07:25:00Z</dcterms:created>
  <dcterms:modified xsi:type="dcterms:W3CDTF">2012-02-17T07:25:00Z</dcterms:modified>
</cp:coreProperties>
</file>