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F9F3" w14:textId="77777777" w:rsidR="00DC2425" w:rsidRDefault="00DC2425" w:rsidP="00DC242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Paskaidrojuma raksts Salacgrīvas novada pašvaldības 2021.gada budžetam</w:t>
      </w:r>
    </w:p>
    <w:p w14:paraId="3297F2A3" w14:textId="77777777" w:rsidR="00DC2425" w:rsidRDefault="00DC2425" w:rsidP="00873564">
      <w:pPr>
        <w:autoSpaceDE w:val="0"/>
        <w:autoSpaceDN w:val="0"/>
        <w:adjustRightInd w:val="0"/>
        <w:spacing w:after="0" w:line="240" w:lineRule="auto"/>
        <w:rPr>
          <w:rFonts w:ascii="Times New Roman" w:hAnsi="Times New Roman" w:cs="Times New Roman"/>
          <w:b/>
          <w:bCs/>
          <w:sz w:val="24"/>
          <w:szCs w:val="24"/>
        </w:rPr>
      </w:pPr>
    </w:p>
    <w:p w14:paraId="0A442DFC" w14:textId="77777777" w:rsidR="00DC2425" w:rsidRDefault="00DC2425" w:rsidP="00DC242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Salacgrīvas novada domes priekšsēdētāja </w:t>
      </w:r>
      <w:proofErr w:type="spellStart"/>
      <w:r>
        <w:rPr>
          <w:rFonts w:ascii="Times New Roman" w:hAnsi="Times New Roman" w:cs="Times New Roman"/>
          <w:b/>
          <w:bCs/>
          <w:sz w:val="24"/>
          <w:szCs w:val="24"/>
        </w:rPr>
        <w:t>ievadziņojums</w:t>
      </w:r>
      <w:proofErr w:type="spellEnd"/>
    </w:p>
    <w:p w14:paraId="74A4DD0F" w14:textId="77777777" w:rsidR="00DC2425" w:rsidRDefault="00DC2425" w:rsidP="00DC2425">
      <w:pPr>
        <w:autoSpaceDE w:val="0"/>
        <w:autoSpaceDN w:val="0"/>
        <w:adjustRightInd w:val="0"/>
        <w:spacing w:after="0" w:line="240" w:lineRule="auto"/>
        <w:jc w:val="center"/>
        <w:rPr>
          <w:rFonts w:ascii="Times New Roman" w:hAnsi="Times New Roman" w:cs="Times New Roman"/>
          <w:b/>
          <w:bCs/>
          <w:sz w:val="24"/>
          <w:szCs w:val="24"/>
        </w:rPr>
      </w:pPr>
    </w:p>
    <w:p w14:paraId="73C17159" w14:textId="77777777" w:rsidR="00DC2425" w:rsidRDefault="00DC2425" w:rsidP="00DC242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Runājot par 2021. gadu jāsaka, ka tas Salacgrīvas novadam būs liktenīgs. </w:t>
      </w:r>
    </w:p>
    <w:p w14:paraId="5F26488F" w14:textId="32B191CE" w:rsidR="00DC2425" w:rsidRDefault="00DC2425" w:rsidP="00DC2425">
      <w:pPr>
        <w:spacing w:after="0"/>
        <w:jc w:val="both"/>
        <w:rPr>
          <w:rFonts w:ascii="Times New Roman" w:hAnsi="Times New Roman" w:cs="Times New Roman"/>
          <w:sz w:val="24"/>
          <w:szCs w:val="24"/>
        </w:rPr>
      </w:pPr>
      <w:r>
        <w:rPr>
          <w:rFonts w:ascii="Times New Roman" w:hAnsi="Times New Roman" w:cs="Times New Roman"/>
          <w:sz w:val="24"/>
          <w:szCs w:val="24"/>
        </w:rPr>
        <w:t>Nākamais ir pašvaldību vēlēšanu un administratīvi teritoriālās reformas (ATR) īstenošanas gads un manā skatījumā, ja valdība tā turpinās rīkoties, būs diezgan liela nabadzība. Būs grūti laiki, budžeta deficīts un parādsaistības, nekas labs mūs nesagaida. Jaunajam novadam nebūt nebūs skaista dzīve. Bet te ir jāliek komats, jo Salacgrīvas novads, tāpat kā daudzas pašvaldības Latvijā, ir iesniegušas prasību Satversmes tiesā un Tiesas priekšsēdētāja ir publiski paziņojusi, ka visas šīs lietas tiks izskatītas. Nav jēgas tās skatīt pēc reformas, tā ka līdz nākamajām pašvaldību vēlēšanām tās izskatīs. “Glupi” izklausīsies, bet šādās krīzēs netaisa reformas. Bet pašvaldību vēlēšanām mēs gatavojamies, velēšanas būs</w:t>
      </w:r>
      <w:r w:rsidR="00E27927">
        <w:rPr>
          <w:rFonts w:ascii="Times New Roman" w:hAnsi="Times New Roman" w:cs="Times New Roman"/>
          <w:sz w:val="24"/>
          <w:szCs w:val="24"/>
        </w:rPr>
        <w:t xml:space="preserve"> neatkarīgi no tā būs vai nebūs</w:t>
      </w:r>
      <w:r>
        <w:rPr>
          <w:rFonts w:ascii="Times New Roman" w:hAnsi="Times New Roman" w:cs="Times New Roman"/>
          <w:sz w:val="24"/>
          <w:szCs w:val="24"/>
        </w:rPr>
        <w:t>, kā Latvijas Reģionu apvienība (LRA) startēsim jebkurā gadījumā.</w:t>
      </w:r>
    </w:p>
    <w:p w14:paraId="5ABA7F13" w14:textId="77777777" w:rsidR="00DC2425" w:rsidRDefault="00DC2425" w:rsidP="00DC2425">
      <w:pPr>
        <w:keepNext/>
        <w:keepLines/>
        <w:shd w:val="clear" w:color="auto" w:fill="FFFFFF"/>
        <w:spacing w:before="40" w:after="0" w:line="256" w:lineRule="auto"/>
        <w:ind w:firstLine="720"/>
        <w:jc w:val="both"/>
        <w:outlineLvl w:val="2"/>
        <w:rPr>
          <w:rFonts w:ascii="Arial" w:eastAsia="Times New Roman" w:hAnsi="Arial" w:cs="Arial"/>
          <w:b/>
          <w:bCs/>
          <w:sz w:val="35"/>
          <w:szCs w:val="35"/>
          <w:lang w:eastAsia="lv-LV"/>
        </w:rPr>
      </w:pPr>
      <w:r>
        <w:rPr>
          <w:rFonts w:ascii="Times New Roman" w:eastAsiaTheme="majorEastAsia" w:hAnsi="Times New Roman" w:cs="Times New Roman"/>
          <w:sz w:val="24"/>
          <w:szCs w:val="24"/>
        </w:rPr>
        <w:t xml:space="preserve">Šajā laikā ārkārtīgi svarīgi noturēties, lai krīzei beidzoties, jo vienreiz tā beigsies, uzņēmēji, būtu gatavi uzsākt ekonomisko </w:t>
      </w:r>
      <w:proofErr w:type="spellStart"/>
      <w:r>
        <w:rPr>
          <w:rFonts w:ascii="Times New Roman" w:eastAsiaTheme="majorEastAsia" w:hAnsi="Times New Roman" w:cs="Times New Roman"/>
          <w:sz w:val="24"/>
          <w:szCs w:val="24"/>
        </w:rPr>
        <w:t>uzrāvienu</w:t>
      </w:r>
      <w:proofErr w:type="spellEnd"/>
      <w:r>
        <w:rPr>
          <w:rFonts w:ascii="Times New Roman" w:eastAsiaTheme="majorEastAsia" w:hAnsi="Times New Roman" w:cs="Times New Roman"/>
          <w:sz w:val="24"/>
          <w:szCs w:val="24"/>
        </w:rPr>
        <w:t xml:space="preserve">. Šobrīd mūsu novadā ir uzņēmumi kuriem ir grūti, ir uzņēmumi kuriem iet labi, šo laiku ir svarīgi izdzīvot un saglabāt konkurētspēju.  Ir būtiski atjaunot komunikāciju ar uzņēmējiem, kaut arī attālināti, lai zinātu kā viņiem iet un kā pašvaldība var palīdzēt. </w:t>
      </w:r>
    </w:p>
    <w:p w14:paraId="3FA9CFAC" w14:textId="77777777" w:rsidR="00DC2425" w:rsidRDefault="00DC2425" w:rsidP="00DC2425">
      <w:pPr>
        <w:spacing w:after="0" w:line="240" w:lineRule="auto"/>
        <w:ind w:firstLine="720"/>
        <w:jc w:val="both"/>
      </w:pPr>
      <w:r>
        <w:rPr>
          <w:rFonts w:ascii="Times New Roman" w:hAnsi="Times New Roman" w:cs="Times New Roman"/>
          <w:sz w:val="24"/>
          <w:szCs w:val="24"/>
        </w:rPr>
        <w:t>Runājot par 2020. gada darbiem – jāatzīst, ka neesam izdarījuši visu to, ko bijām iecerējuši. Darbs pašvaldībā nav tas vienkāršākais, mēs nestrādājam kā privātuzņēmums, pastāv diezgan liela birokrātija, ko ir uzlicis likumdevējs. Samērā lielu naudu esam piešķīruši pašvaldības ceļu sakārtošanai, bet ņemot vērā, ka iepriekš nebija pietiekamā mērā sagatavota ceļu pamatne un klāt ir ziema, ceļu remontu un asfaltēšanas darbi pārcelsies uz 2021. gadu.</w:t>
      </w:r>
      <w:r>
        <w:t xml:space="preserve"> </w:t>
      </w:r>
    </w:p>
    <w:p w14:paraId="7090D62B" w14:textId="77777777" w:rsidR="00DC2425" w:rsidRDefault="00DC2425" w:rsidP="00DC2425">
      <w:pPr>
        <w:spacing w:after="0" w:line="240" w:lineRule="auto"/>
        <w:ind w:firstLine="720"/>
        <w:jc w:val="both"/>
        <w:rPr>
          <w:rFonts w:ascii="Times New Roman" w:hAnsi="Times New Roman" w:cs="Times New Roman"/>
          <w:sz w:val="24"/>
          <w:szCs w:val="24"/>
        </w:rPr>
      </w:pPr>
    </w:p>
    <w:p w14:paraId="7F7523E8" w14:textId="4E142313" w:rsidR="00DC2425" w:rsidRDefault="00DC2425" w:rsidP="00DC2425">
      <w:pPr>
        <w:spacing w:after="160" w:line="256" w:lineRule="auto"/>
        <w:ind w:firstLine="720"/>
        <w:jc w:val="both"/>
      </w:pPr>
      <w:r>
        <w:rPr>
          <w:rFonts w:ascii="Times New Roman" w:hAnsi="Times New Roman" w:cs="Times New Roman"/>
          <w:sz w:val="24"/>
          <w:szCs w:val="24"/>
        </w:rPr>
        <w:t xml:space="preserve">Runājot par liegumiem ir daudz diskusiju sociālajos tīklos un pastāv dažādi viedokļi. Mēs esam ieņēmuši pozīciju, ko mums likumdevējs nosaka, mēs arī pildām – esam </w:t>
      </w:r>
      <w:proofErr w:type="spellStart"/>
      <w:r>
        <w:rPr>
          <w:rFonts w:ascii="Times New Roman" w:hAnsi="Times New Roman" w:cs="Times New Roman"/>
          <w:sz w:val="24"/>
          <w:szCs w:val="24"/>
        </w:rPr>
        <w:t>likumpaklausīgi</w:t>
      </w:r>
      <w:proofErr w:type="spellEnd"/>
      <w:r>
        <w:rPr>
          <w:rFonts w:ascii="Times New Roman" w:hAnsi="Times New Roman" w:cs="Times New Roman"/>
          <w:sz w:val="24"/>
          <w:szCs w:val="24"/>
        </w:rPr>
        <w:t xml:space="preserve">. Man ir tikai viens jautājums: vai pēc visa tā, kad šī “jezga” beigsies, kāds paanalizēs un dos atzinumu, kur un kādas bijušas kļūdas. Kādam no valdības puses ir jānes atbildība par apkārt notiekošo haosu.  Ārkārtas situācijās valstī vienmēr ir kāds, kas pārņem varu un uzņemas atbildību, parasti tas valdības vadītājs, kara laikā prezidents, jo cilvēki gaida risinājumus, rīcības, termiņus. Valdībai ir jābūt konkrētai, noteiktai rīcībai, kas parāda ceļu, bet diemžēl prezidentu tas neinteresē un premjers nevar savākties. </w:t>
      </w:r>
    </w:p>
    <w:p w14:paraId="4BEF77E3" w14:textId="77777777" w:rsidR="00DC2425" w:rsidRDefault="00DC2425" w:rsidP="00DC2425">
      <w:pPr>
        <w:spacing w:after="160" w:line="256" w:lineRule="auto"/>
        <w:ind w:firstLine="720"/>
        <w:jc w:val="both"/>
      </w:pPr>
      <w:r>
        <w:rPr>
          <w:rFonts w:ascii="Times New Roman" w:hAnsi="Times New Roman" w:cs="Times New Roman"/>
          <w:sz w:val="24"/>
          <w:szCs w:val="24"/>
        </w:rPr>
        <w:t>Neskaidrība un nekonkrētība ietekmē arī budžetu. Milzīgie deficīti kas šobrīd tiek radīti ir jāizmanto ārkārtīgi efektīvi, lai tiem būtu pozitīva ietekme nākotnē, lai tā nebūtu vienkārša caurumu aizlāpīšana, lai pēc krīzes nebūtu jākonstatē, ka  mūsu vienīgā problēma ir milzīga naudas izšķērdēšana un kredīts.</w:t>
      </w:r>
    </w:p>
    <w:p w14:paraId="3CD71C00" w14:textId="77777777" w:rsidR="00DC2425" w:rsidRDefault="00DC2425" w:rsidP="00DC2425">
      <w:pPr>
        <w:spacing w:after="160" w:line="256" w:lineRule="auto"/>
        <w:ind w:firstLine="720"/>
        <w:jc w:val="both"/>
        <w:rPr>
          <w:rFonts w:ascii="Times New Roman" w:hAnsi="Times New Roman" w:cs="Times New Roman"/>
          <w:sz w:val="24"/>
          <w:szCs w:val="24"/>
        </w:rPr>
      </w:pPr>
      <w:r>
        <w:rPr>
          <w:rFonts w:ascii="Times New Roman" w:hAnsi="Times New Roman" w:cs="Times New Roman"/>
          <w:sz w:val="24"/>
          <w:szCs w:val="24"/>
        </w:rPr>
        <w:t>2021.gada budžeti pašvaldībām ir ievērojami samazināti. Varu teikt, ka budžets ir samazināts no abiem galiem, jo nākamajā gadā no iedzīvotāju ienākuma nodokļa 75 % ienāks pašvaldību budžetā (šogad 80%), un pašvaldībām ir uzlikti papildus obligātie izdevumi (paaugstinātā minimālā alga, pedagogu algu likmju izmaiņas un mainītie sociālie pabalsti). Šāds budžeta samazinājums ir skaidrs rādītājs, ka valdību neinteresē reģionos dzīvojošie cilvēki, jo  katrs iedzīvotājs dzīvo pašvaldībā un ja samazina pašvaldību resursus, tad mazāk naudas būs ceļiem, izglītībai un sociālajai palīdzībai, visam būs mazāk.</w:t>
      </w:r>
    </w:p>
    <w:p w14:paraId="235A125B" w14:textId="77777777" w:rsidR="00DC2425" w:rsidRDefault="00DC2425" w:rsidP="00DC2425">
      <w:pPr>
        <w:spacing w:after="160" w:line="25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Runājot par Salacgrīvas novada pašvaldības budžetu, jāsaka, ka neskatoties uz samazinājumu esam saglabājuši finansējumu biedrībām, turpināsim iesāktos projektus, bet par 50% esam samazinājuši prezentācijas  un par 10% bāzes izdevumus pašvaldības iestādēs un struktūrvienībās. Budžets tiek samazināts, lai mēs iegūtu vairāk brīvos līdzekļus saviem projektiem, kuru ir ļoti daudz. Paldies visiem Salacgrīvas novada pašvaldības iestāžu un struktūrvienību vadītājiem, kuri izprotot situāciju, samazināja savus bāzes budžetus. Patīkami apzināties, ka mēs esam viena komanda un nav domē darbinieku kuri domā tikai par sevi. Patīkami, ka mēs saprotam situāciju un, atšķirībā no Saeimas, nedzīvojam uz citas planētas. Mēs nevaram runāt par algu celšanu nākamajā gadā, izņemot, likumā noteiktās minimālās algas, paskatāmies kas notiek apkārt, kā par savu izdzīvošanu cīnās uzņēmēji. </w:t>
      </w:r>
    </w:p>
    <w:p w14:paraId="517EE52E" w14:textId="77777777" w:rsidR="00DC2425" w:rsidRDefault="00DC2425" w:rsidP="00DC2425">
      <w:pPr>
        <w:spacing w:after="160" w:line="25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Pirmā budžeta kārta, jeb bāzes budžets apstiprināta 16.decembra domes sēdē, nākamā gada janvārī būs redzami atlikumi un būs skaidrība kādu finansējumu varēsim šķirt projektiem. kuri šobrīd mums ir aktuāli, kas jāturpina realizēt. </w:t>
      </w:r>
    </w:p>
    <w:p w14:paraId="0C2AF16D" w14:textId="77777777" w:rsidR="00DC2425" w:rsidRDefault="00DC2425" w:rsidP="00DC2425">
      <w:pPr>
        <w:spacing w:after="0"/>
        <w:jc w:val="both"/>
        <w:rPr>
          <w:rFonts w:ascii="Times New Roman" w:hAnsi="Times New Roman" w:cs="Times New Roman"/>
          <w:sz w:val="24"/>
          <w:szCs w:val="24"/>
        </w:rPr>
      </w:pPr>
      <w:r>
        <w:rPr>
          <w:rFonts w:ascii="Times New Roman" w:hAnsi="Times New Roman" w:cs="Times New Roman"/>
          <w:sz w:val="24"/>
          <w:szCs w:val="24"/>
        </w:rPr>
        <w:t>Mēs dzīvojam spraigā, interesantā, piedzīvojumu pilnā laikā. Neskatoties uz visu, kas notiek apkārt, esam noturējuši to kas mums ir un neskatoties uz visādiem draudiem -  darbi turpinās!</w:t>
      </w:r>
    </w:p>
    <w:p w14:paraId="4D4685E2" w14:textId="77777777" w:rsidR="00DC2425" w:rsidRDefault="00DC2425" w:rsidP="00DC2425">
      <w:pPr>
        <w:spacing w:after="0"/>
        <w:jc w:val="both"/>
        <w:rPr>
          <w:rFonts w:ascii="Times New Roman" w:hAnsi="Times New Roman" w:cs="Times New Roman"/>
          <w:sz w:val="24"/>
          <w:szCs w:val="24"/>
        </w:rPr>
      </w:pPr>
    </w:p>
    <w:p w14:paraId="667CA2A9" w14:textId="77777777" w:rsidR="00DC2425" w:rsidRDefault="00DC2425" w:rsidP="00DC2425">
      <w:pPr>
        <w:rPr>
          <w:rFonts w:ascii="Times New Roman" w:hAnsi="Times New Roman" w:cs="Times New Roman"/>
          <w:sz w:val="24"/>
          <w:szCs w:val="24"/>
        </w:rPr>
      </w:pPr>
      <w:r>
        <w:rPr>
          <w:rFonts w:ascii="Times New Roman" w:hAnsi="Times New Roman" w:cs="Times New Roman"/>
          <w:sz w:val="24"/>
          <w:szCs w:val="24"/>
        </w:rPr>
        <w:t>Salacgrīvas novada domes priekšsēdētājs Dagnis Straubergs</w:t>
      </w:r>
    </w:p>
    <w:p w14:paraId="24357F24" w14:textId="77777777" w:rsidR="001C0EA9" w:rsidRDefault="001C0EA9" w:rsidP="00DC2425">
      <w:pPr>
        <w:autoSpaceDE w:val="0"/>
        <w:autoSpaceDN w:val="0"/>
        <w:adjustRightInd w:val="0"/>
        <w:spacing w:after="0" w:line="240" w:lineRule="auto"/>
        <w:rPr>
          <w:rFonts w:ascii="Times New Roman" w:hAnsi="Times New Roman" w:cs="Times New Roman"/>
          <w:sz w:val="24"/>
          <w:szCs w:val="24"/>
        </w:rPr>
      </w:pPr>
    </w:p>
    <w:p w14:paraId="567912D9"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7DD4E66B"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6B98A409"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59D9CF33"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13EEC0F4"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496D19EC"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79883EEF"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7AE34C9C"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7CFEEB30"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5A918DA4"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258B1096"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63080A08"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4675AFF2"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2BEBA4FE"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0A256218"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5730E093"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0924478A"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4FD92E55"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59D34B5E" w14:textId="57E02F9B"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4E8F3CF4" w14:textId="682228D7" w:rsidR="00A94069" w:rsidRDefault="00A94069" w:rsidP="00DC2425">
      <w:pPr>
        <w:autoSpaceDE w:val="0"/>
        <w:autoSpaceDN w:val="0"/>
        <w:adjustRightInd w:val="0"/>
        <w:spacing w:after="0" w:line="240" w:lineRule="auto"/>
        <w:rPr>
          <w:rFonts w:ascii="Times New Roman" w:hAnsi="Times New Roman" w:cs="Times New Roman"/>
          <w:sz w:val="24"/>
          <w:szCs w:val="24"/>
        </w:rPr>
      </w:pPr>
    </w:p>
    <w:p w14:paraId="0185B5E6" w14:textId="019FDA5A" w:rsidR="00A94069" w:rsidRDefault="00A94069" w:rsidP="00DC2425">
      <w:pPr>
        <w:autoSpaceDE w:val="0"/>
        <w:autoSpaceDN w:val="0"/>
        <w:adjustRightInd w:val="0"/>
        <w:spacing w:after="0" w:line="240" w:lineRule="auto"/>
        <w:rPr>
          <w:rFonts w:ascii="Times New Roman" w:hAnsi="Times New Roman" w:cs="Times New Roman"/>
          <w:sz w:val="24"/>
          <w:szCs w:val="24"/>
        </w:rPr>
      </w:pPr>
    </w:p>
    <w:p w14:paraId="6C885F19" w14:textId="46B53475" w:rsidR="00A94069" w:rsidRDefault="00A94069" w:rsidP="00DC2425">
      <w:pPr>
        <w:autoSpaceDE w:val="0"/>
        <w:autoSpaceDN w:val="0"/>
        <w:adjustRightInd w:val="0"/>
        <w:spacing w:after="0" w:line="240" w:lineRule="auto"/>
        <w:rPr>
          <w:rFonts w:ascii="Times New Roman" w:hAnsi="Times New Roman" w:cs="Times New Roman"/>
          <w:sz w:val="24"/>
          <w:szCs w:val="24"/>
        </w:rPr>
      </w:pPr>
    </w:p>
    <w:p w14:paraId="30AA4D16" w14:textId="105C2401" w:rsidR="00A94069" w:rsidRDefault="00A94069" w:rsidP="00DC2425">
      <w:pPr>
        <w:autoSpaceDE w:val="0"/>
        <w:autoSpaceDN w:val="0"/>
        <w:adjustRightInd w:val="0"/>
        <w:spacing w:after="0" w:line="240" w:lineRule="auto"/>
        <w:rPr>
          <w:rFonts w:ascii="Times New Roman" w:hAnsi="Times New Roman" w:cs="Times New Roman"/>
          <w:sz w:val="24"/>
          <w:szCs w:val="24"/>
        </w:rPr>
      </w:pPr>
    </w:p>
    <w:p w14:paraId="39DDFA21" w14:textId="5133EBF0" w:rsidR="00A94069" w:rsidRDefault="00A94069" w:rsidP="00DC2425">
      <w:pPr>
        <w:autoSpaceDE w:val="0"/>
        <w:autoSpaceDN w:val="0"/>
        <w:adjustRightInd w:val="0"/>
        <w:spacing w:after="0" w:line="240" w:lineRule="auto"/>
        <w:rPr>
          <w:rFonts w:ascii="Times New Roman" w:hAnsi="Times New Roman" w:cs="Times New Roman"/>
          <w:sz w:val="24"/>
          <w:szCs w:val="24"/>
        </w:rPr>
      </w:pPr>
    </w:p>
    <w:p w14:paraId="4FEF2DB4" w14:textId="25B9323A" w:rsidR="008E47C3" w:rsidRDefault="008E47C3" w:rsidP="00DC2425">
      <w:pPr>
        <w:autoSpaceDE w:val="0"/>
        <w:autoSpaceDN w:val="0"/>
        <w:adjustRightInd w:val="0"/>
        <w:spacing w:after="0" w:line="240" w:lineRule="auto"/>
        <w:rPr>
          <w:rFonts w:ascii="Times New Roman" w:hAnsi="Times New Roman" w:cs="Times New Roman"/>
          <w:sz w:val="24"/>
          <w:szCs w:val="24"/>
        </w:rPr>
      </w:pPr>
    </w:p>
    <w:p w14:paraId="4CC89AC2" w14:textId="46E5ED73" w:rsidR="008E47C3" w:rsidRDefault="008E47C3" w:rsidP="00DC2425">
      <w:pPr>
        <w:autoSpaceDE w:val="0"/>
        <w:autoSpaceDN w:val="0"/>
        <w:adjustRightInd w:val="0"/>
        <w:spacing w:after="0" w:line="240" w:lineRule="auto"/>
        <w:rPr>
          <w:rFonts w:ascii="Times New Roman" w:hAnsi="Times New Roman" w:cs="Times New Roman"/>
          <w:sz w:val="24"/>
          <w:szCs w:val="24"/>
        </w:rPr>
      </w:pPr>
    </w:p>
    <w:p w14:paraId="7DD340F8" w14:textId="77777777" w:rsidR="008E47C3" w:rsidRDefault="008E47C3" w:rsidP="00DC2425">
      <w:pPr>
        <w:autoSpaceDE w:val="0"/>
        <w:autoSpaceDN w:val="0"/>
        <w:adjustRightInd w:val="0"/>
        <w:spacing w:after="0" w:line="240" w:lineRule="auto"/>
        <w:rPr>
          <w:rFonts w:ascii="Times New Roman" w:hAnsi="Times New Roman" w:cs="Times New Roman"/>
          <w:sz w:val="24"/>
          <w:szCs w:val="24"/>
        </w:rPr>
      </w:pPr>
    </w:p>
    <w:p w14:paraId="1CF3BA80" w14:textId="77777777" w:rsidR="00DC2425" w:rsidRDefault="00DC2425" w:rsidP="00DC2425">
      <w:pPr>
        <w:autoSpaceDE w:val="0"/>
        <w:autoSpaceDN w:val="0"/>
        <w:adjustRightInd w:val="0"/>
        <w:spacing w:after="0" w:line="240" w:lineRule="auto"/>
        <w:rPr>
          <w:rFonts w:ascii="Times New Roman" w:hAnsi="Times New Roman" w:cs="Times New Roman"/>
          <w:sz w:val="24"/>
          <w:szCs w:val="24"/>
        </w:rPr>
      </w:pPr>
    </w:p>
    <w:p w14:paraId="5933F56A" w14:textId="77777777" w:rsidR="00FB4938" w:rsidRPr="00FB08C6" w:rsidRDefault="00FB4938" w:rsidP="00FB08C6">
      <w:pPr>
        <w:autoSpaceDE w:val="0"/>
        <w:autoSpaceDN w:val="0"/>
        <w:adjustRightInd w:val="0"/>
        <w:spacing w:after="0" w:line="240" w:lineRule="auto"/>
        <w:jc w:val="center"/>
        <w:rPr>
          <w:rFonts w:ascii="Times New Roman" w:hAnsi="Times New Roman" w:cs="Times New Roman"/>
          <w:b/>
          <w:bCs/>
          <w:sz w:val="24"/>
          <w:szCs w:val="24"/>
        </w:rPr>
      </w:pPr>
    </w:p>
    <w:p w14:paraId="08B370A8" w14:textId="5C3D11F2" w:rsidR="00FB08C6" w:rsidRPr="00964357" w:rsidRDefault="0010662B" w:rsidP="00FB08C6">
      <w:pPr>
        <w:autoSpaceDE w:val="0"/>
        <w:autoSpaceDN w:val="0"/>
        <w:adjustRightInd w:val="0"/>
        <w:spacing w:after="0" w:line="240" w:lineRule="auto"/>
        <w:jc w:val="center"/>
        <w:rPr>
          <w:rFonts w:ascii="Times New Roman" w:hAnsi="Times New Roman" w:cs="Times New Roman"/>
          <w:b/>
          <w:bCs/>
        </w:rPr>
      </w:pPr>
      <w:r w:rsidRPr="00964357">
        <w:rPr>
          <w:rFonts w:ascii="Times New Roman" w:hAnsi="Times New Roman" w:cs="Times New Roman"/>
          <w:b/>
          <w:bCs/>
        </w:rPr>
        <w:lastRenderedPageBreak/>
        <w:t>Pašvaldības lēmējvaras struktūra</w:t>
      </w:r>
    </w:p>
    <w:p w14:paraId="2DE65851" w14:textId="66D50E6A" w:rsidR="0010662B" w:rsidRDefault="00556F82" w:rsidP="00FB08C6">
      <w:pPr>
        <w:autoSpaceDE w:val="0"/>
        <w:autoSpaceDN w:val="0"/>
        <w:adjustRightInd w:val="0"/>
        <w:spacing w:after="0" w:line="240" w:lineRule="auto"/>
        <w:jc w:val="center"/>
        <w:rPr>
          <w:rFonts w:ascii="Times New Roman" w:hAnsi="Times New Roman" w:cs="Times New Roman"/>
        </w:rPr>
      </w:pPr>
      <w:r w:rsidRPr="00556F82">
        <w:rPr>
          <w:rFonts w:ascii="Times New Roman" w:hAnsi="Times New Roman" w:cs="Times New Roman"/>
          <w:noProof/>
          <w:lang w:eastAsia="lv-LV"/>
        </w:rPr>
        <w:drawing>
          <wp:inline distT="0" distB="0" distL="0" distR="0" wp14:anchorId="73CBE065" wp14:editId="2E292D52">
            <wp:extent cx="6297117" cy="3838575"/>
            <wp:effectExtent l="0" t="0" r="8890" b="0"/>
            <wp:docPr id="11" name="Picture 11" descr="Z:\Publiskas\lemejva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ubliskas\lemejvar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390" cy="3841180"/>
                    </a:xfrm>
                    <a:prstGeom prst="rect">
                      <a:avLst/>
                    </a:prstGeom>
                    <a:noFill/>
                    <a:ln>
                      <a:noFill/>
                    </a:ln>
                  </pic:spPr>
                </pic:pic>
              </a:graphicData>
            </a:graphic>
          </wp:inline>
        </w:drawing>
      </w:r>
    </w:p>
    <w:p w14:paraId="679D999E" w14:textId="77BD160E" w:rsidR="0010662B" w:rsidRPr="00964357" w:rsidRDefault="0010662B" w:rsidP="00FB08C6">
      <w:pPr>
        <w:autoSpaceDE w:val="0"/>
        <w:autoSpaceDN w:val="0"/>
        <w:adjustRightInd w:val="0"/>
        <w:spacing w:after="0" w:line="240" w:lineRule="auto"/>
        <w:jc w:val="center"/>
        <w:rPr>
          <w:rFonts w:ascii="Times New Roman" w:hAnsi="Times New Roman" w:cs="Times New Roman"/>
          <w:b/>
          <w:bCs/>
        </w:rPr>
      </w:pPr>
      <w:r w:rsidRPr="00964357">
        <w:rPr>
          <w:rFonts w:ascii="Times New Roman" w:hAnsi="Times New Roman" w:cs="Times New Roman"/>
          <w:b/>
          <w:bCs/>
        </w:rPr>
        <w:t>Pašvaldība administratīvā struktūra</w:t>
      </w:r>
    </w:p>
    <w:p w14:paraId="0B5F6ACE" w14:textId="77777777" w:rsidR="0010662B" w:rsidRPr="00FB08C6" w:rsidRDefault="0010662B" w:rsidP="00FB08C6">
      <w:pPr>
        <w:autoSpaceDE w:val="0"/>
        <w:autoSpaceDN w:val="0"/>
        <w:adjustRightInd w:val="0"/>
        <w:spacing w:after="0" w:line="240" w:lineRule="auto"/>
        <w:jc w:val="center"/>
        <w:rPr>
          <w:rFonts w:ascii="Times New Roman" w:hAnsi="Times New Roman" w:cs="Times New Roman"/>
        </w:rPr>
      </w:pPr>
    </w:p>
    <w:p w14:paraId="3D2E0D2C" w14:textId="7D36A14E" w:rsidR="00FB08C6" w:rsidRPr="00B4274D" w:rsidRDefault="00FB08C6" w:rsidP="00FB08C6">
      <w:pPr>
        <w:autoSpaceDE w:val="0"/>
        <w:autoSpaceDN w:val="0"/>
        <w:adjustRightInd w:val="0"/>
        <w:spacing w:after="0" w:line="240" w:lineRule="auto"/>
        <w:jc w:val="center"/>
        <w:rPr>
          <w:rFonts w:ascii="Times New Roman" w:hAnsi="Times New Roman" w:cs="Times New Roman"/>
          <w:sz w:val="24"/>
          <w:szCs w:val="24"/>
        </w:rPr>
      </w:pPr>
      <w:r w:rsidRPr="00FB08C6">
        <w:rPr>
          <w:rFonts w:ascii="Times New Roman" w:hAnsi="Times New Roman" w:cs="Times New Roman"/>
          <w:b/>
          <w:sz w:val="24"/>
          <w:szCs w:val="24"/>
        </w:rPr>
        <w:t>Salacgrīvas novada attīstības stratēģija -galvenie mērķi, prioritātes 20</w:t>
      </w:r>
      <w:r w:rsidR="006255E0">
        <w:rPr>
          <w:rFonts w:ascii="Times New Roman" w:hAnsi="Times New Roman" w:cs="Times New Roman"/>
          <w:b/>
          <w:sz w:val="24"/>
          <w:szCs w:val="24"/>
        </w:rPr>
        <w:t>2</w:t>
      </w:r>
      <w:r w:rsidR="00580D6B">
        <w:rPr>
          <w:rFonts w:ascii="Times New Roman" w:hAnsi="Times New Roman" w:cs="Times New Roman"/>
          <w:b/>
          <w:sz w:val="24"/>
          <w:szCs w:val="24"/>
        </w:rPr>
        <w:t>1</w:t>
      </w:r>
      <w:r w:rsidRPr="00FB08C6">
        <w:rPr>
          <w:rFonts w:ascii="Times New Roman" w:hAnsi="Times New Roman" w:cs="Times New Roman"/>
          <w:b/>
          <w:sz w:val="24"/>
          <w:szCs w:val="24"/>
        </w:rPr>
        <w:t>.-202</w:t>
      </w:r>
      <w:r w:rsidR="00580D6B">
        <w:rPr>
          <w:rFonts w:ascii="Times New Roman" w:hAnsi="Times New Roman" w:cs="Times New Roman"/>
          <w:b/>
          <w:sz w:val="24"/>
          <w:szCs w:val="24"/>
        </w:rPr>
        <w:t>3</w:t>
      </w:r>
      <w:r w:rsidRPr="00FB08C6">
        <w:rPr>
          <w:rFonts w:ascii="Times New Roman" w:hAnsi="Times New Roman" w:cs="Times New Roman"/>
          <w:b/>
          <w:sz w:val="24"/>
          <w:szCs w:val="24"/>
        </w:rPr>
        <w:t>.gadam</w:t>
      </w:r>
      <w:r w:rsidR="00155177">
        <w:rPr>
          <w:rFonts w:ascii="Times New Roman" w:hAnsi="Times New Roman" w:cs="Times New Roman"/>
          <w:b/>
          <w:sz w:val="24"/>
          <w:szCs w:val="24"/>
        </w:rPr>
        <w:t xml:space="preserve"> </w:t>
      </w:r>
      <w:r w:rsidR="00155177" w:rsidRPr="00B4274D">
        <w:rPr>
          <w:rFonts w:ascii="Times New Roman" w:hAnsi="Times New Roman" w:cs="Times New Roman"/>
          <w:sz w:val="24"/>
          <w:szCs w:val="24"/>
        </w:rPr>
        <w:t>(</w:t>
      </w:r>
      <w:r w:rsidR="006255E0">
        <w:rPr>
          <w:rFonts w:ascii="Times New Roman" w:hAnsi="Times New Roman" w:cs="Times New Roman"/>
          <w:sz w:val="24"/>
          <w:szCs w:val="24"/>
        </w:rPr>
        <w:t>Attīstības un projektu nodaļa</w:t>
      </w:r>
      <w:r w:rsidR="00155177" w:rsidRPr="00B4274D">
        <w:rPr>
          <w:rFonts w:ascii="Times New Roman" w:hAnsi="Times New Roman" w:cs="Times New Roman"/>
          <w:sz w:val="24"/>
          <w:szCs w:val="24"/>
        </w:rPr>
        <w:t>)</w:t>
      </w:r>
    </w:p>
    <w:p w14:paraId="2ABC31B8" w14:textId="77777777" w:rsidR="00FB08C6" w:rsidRDefault="00FB08C6" w:rsidP="00FB08C6">
      <w:pPr>
        <w:autoSpaceDE w:val="0"/>
        <w:autoSpaceDN w:val="0"/>
        <w:adjustRightInd w:val="0"/>
        <w:spacing w:after="0" w:line="240" w:lineRule="auto"/>
        <w:jc w:val="center"/>
        <w:rPr>
          <w:rFonts w:ascii="Times New Roman" w:hAnsi="Times New Roman" w:cs="Times New Roman"/>
          <w:b/>
        </w:rPr>
      </w:pPr>
    </w:p>
    <w:p w14:paraId="02EB017D" w14:textId="04F56865" w:rsidR="00FB08C6" w:rsidRDefault="009039A1" w:rsidP="001C0EA9">
      <w:pPr>
        <w:autoSpaceDE w:val="0"/>
        <w:autoSpaceDN w:val="0"/>
        <w:adjustRightInd w:val="0"/>
        <w:spacing w:after="0" w:line="240" w:lineRule="auto"/>
        <w:jc w:val="both"/>
        <w:rPr>
          <w:rFonts w:ascii="Times New Roman" w:hAnsi="Times New Roman" w:cs="Times New Roman"/>
          <w:sz w:val="24"/>
          <w:szCs w:val="24"/>
        </w:rPr>
      </w:pPr>
      <w:r w:rsidRPr="009039A1">
        <w:rPr>
          <w:rFonts w:ascii="Times New Roman" w:hAnsi="Times New Roman" w:cs="Times New Roman"/>
          <w:b/>
          <w:sz w:val="24"/>
          <w:szCs w:val="24"/>
        </w:rPr>
        <w:t xml:space="preserve">Ilgtermiņa </w:t>
      </w:r>
      <w:proofErr w:type="spellStart"/>
      <w:r w:rsidRPr="009039A1">
        <w:rPr>
          <w:rFonts w:ascii="Times New Roman" w:hAnsi="Times New Roman" w:cs="Times New Roman"/>
          <w:b/>
          <w:sz w:val="24"/>
          <w:szCs w:val="24"/>
        </w:rPr>
        <w:t>virsmērķis</w:t>
      </w:r>
      <w:proofErr w:type="spellEnd"/>
      <w:r>
        <w:rPr>
          <w:rFonts w:ascii="Times New Roman" w:hAnsi="Times New Roman" w:cs="Times New Roman"/>
          <w:sz w:val="24"/>
          <w:szCs w:val="24"/>
        </w:rPr>
        <w:t xml:space="preserve"> </w:t>
      </w:r>
      <w:r w:rsidR="00323A78">
        <w:rPr>
          <w:rFonts w:ascii="Times New Roman" w:hAnsi="Times New Roman" w:cs="Times New Roman"/>
          <w:sz w:val="24"/>
          <w:szCs w:val="24"/>
        </w:rPr>
        <w:t xml:space="preserve">– </w:t>
      </w:r>
      <w:r w:rsidRPr="009039A1">
        <w:rPr>
          <w:rFonts w:ascii="Times New Roman" w:hAnsi="Times New Roman" w:cs="Times New Roman"/>
          <w:sz w:val="24"/>
          <w:szCs w:val="24"/>
        </w:rPr>
        <w:t>Novada vietējos resursos bāzēta pašpietiekamība, nodrošinot labas pārvaldības virzītus panākumus dabas, ekonomiskās un sociālās vides uzlabošanā. Novada pašpietiekamību raksturo vietējo resursu izmantošana attīstības veicināšanā, un ikdienas vajadzību nodrošināšanā pēc iespējas mazāk izmantojot no ārējiem faktoriem atkarīgus risinājumus.</w:t>
      </w:r>
    </w:p>
    <w:p w14:paraId="70DCB05C" w14:textId="77777777" w:rsidR="009039A1" w:rsidRDefault="009039A1" w:rsidP="005A7329">
      <w:pPr>
        <w:autoSpaceDE w:val="0"/>
        <w:autoSpaceDN w:val="0"/>
        <w:adjustRightInd w:val="0"/>
        <w:spacing w:after="0" w:line="240" w:lineRule="auto"/>
        <w:rPr>
          <w:rFonts w:ascii="Times New Roman" w:hAnsi="Times New Roman" w:cs="Times New Roman"/>
          <w:sz w:val="24"/>
          <w:szCs w:val="24"/>
        </w:rPr>
      </w:pPr>
      <w:r w:rsidRPr="009039A1">
        <w:rPr>
          <w:rFonts w:ascii="Times New Roman" w:hAnsi="Times New Roman" w:cs="Times New Roman"/>
          <w:b/>
          <w:sz w:val="24"/>
          <w:szCs w:val="24"/>
        </w:rPr>
        <w:t>Ilgtermiņa mērķi</w:t>
      </w:r>
      <w:r>
        <w:rPr>
          <w:rFonts w:ascii="Times New Roman" w:hAnsi="Times New Roman" w:cs="Times New Roman"/>
          <w:sz w:val="24"/>
          <w:szCs w:val="24"/>
        </w:rPr>
        <w:t xml:space="preserve">: </w:t>
      </w:r>
    </w:p>
    <w:p w14:paraId="594B85E2" w14:textId="7D509C18" w:rsidR="009039A1" w:rsidRDefault="009039A1" w:rsidP="005A7329">
      <w:pPr>
        <w:pStyle w:val="Sarakstarindkopa"/>
        <w:numPr>
          <w:ilvl w:val="0"/>
          <w:numId w:val="2"/>
        </w:numPr>
        <w:autoSpaceDE w:val="0"/>
        <w:autoSpaceDN w:val="0"/>
        <w:adjustRightInd w:val="0"/>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 xml:space="preserve">Komfortabla, līdzsvarota, droša </w:t>
      </w:r>
      <w:proofErr w:type="spellStart"/>
      <w:r w:rsidRPr="009039A1">
        <w:rPr>
          <w:rFonts w:ascii="Times New Roman" w:hAnsi="Times New Roman" w:cs="Times New Roman"/>
          <w:sz w:val="24"/>
          <w:szCs w:val="24"/>
        </w:rPr>
        <w:t>dzīvesvide</w:t>
      </w:r>
      <w:proofErr w:type="spellEnd"/>
      <w:r>
        <w:rPr>
          <w:rFonts w:ascii="Times New Roman" w:hAnsi="Times New Roman" w:cs="Times New Roman"/>
          <w:sz w:val="24"/>
          <w:szCs w:val="24"/>
        </w:rPr>
        <w:t>;</w:t>
      </w:r>
    </w:p>
    <w:p w14:paraId="18812D06" w14:textId="7070D462" w:rsidR="009039A1" w:rsidRDefault="009039A1" w:rsidP="005A7329">
      <w:pPr>
        <w:pStyle w:val="Sarakstarindkopa"/>
        <w:numPr>
          <w:ilvl w:val="0"/>
          <w:numId w:val="2"/>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Daudzveidīga mobilitāte</w:t>
      </w:r>
      <w:r>
        <w:rPr>
          <w:rFonts w:ascii="Times New Roman" w:hAnsi="Times New Roman" w:cs="Times New Roman"/>
          <w:sz w:val="24"/>
          <w:szCs w:val="24"/>
        </w:rPr>
        <w:t>.</w:t>
      </w:r>
    </w:p>
    <w:p w14:paraId="3390B993" w14:textId="52840DC0" w:rsidR="009039A1" w:rsidRDefault="009039A1" w:rsidP="005A7329">
      <w:pPr>
        <w:pStyle w:val="Sarakstarindkopa"/>
        <w:spacing w:after="0" w:line="240" w:lineRule="auto"/>
        <w:ind w:left="0"/>
        <w:rPr>
          <w:rFonts w:ascii="Times New Roman" w:hAnsi="Times New Roman" w:cs="Times New Roman"/>
          <w:b/>
          <w:sz w:val="24"/>
          <w:szCs w:val="24"/>
        </w:rPr>
      </w:pPr>
      <w:r w:rsidRPr="009039A1">
        <w:rPr>
          <w:rFonts w:ascii="Times New Roman" w:hAnsi="Times New Roman" w:cs="Times New Roman"/>
          <w:b/>
          <w:sz w:val="24"/>
          <w:szCs w:val="24"/>
        </w:rPr>
        <w:t>Ilgtermiņa prioritātes:</w:t>
      </w:r>
    </w:p>
    <w:p w14:paraId="3818E857" w14:textId="65171404" w:rsidR="009039A1" w:rsidRPr="009039A1" w:rsidRDefault="009039A1" w:rsidP="005A7329">
      <w:pPr>
        <w:pStyle w:val="Sarakstarindkopa"/>
        <w:numPr>
          <w:ilvl w:val="0"/>
          <w:numId w:val="3"/>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Sabiedrības labklājība</w:t>
      </w:r>
      <w:r>
        <w:rPr>
          <w:rFonts w:ascii="Times New Roman" w:hAnsi="Times New Roman" w:cs="Times New Roman"/>
          <w:sz w:val="24"/>
          <w:szCs w:val="24"/>
        </w:rPr>
        <w:t>;</w:t>
      </w:r>
    </w:p>
    <w:p w14:paraId="5DFA3C7A" w14:textId="4167BEDC" w:rsidR="009039A1" w:rsidRPr="009039A1" w:rsidRDefault="009039A1" w:rsidP="005A7329">
      <w:pPr>
        <w:pStyle w:val="Sarakstarindkopa"/>
        <w:numPr>
          <w:ilvl w:val="0"/>
          <w:numId w:val="3"/>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Uzņēmējdarbība</w:t>
      </w:r>
      <w:r>
        <w:rPr>
          <w:rFonts w:ascii="Times New Roman" w:hAnsi="Times New Roman" w:cs="Times New Roman"/>
          <w:sz w:val="24"/>
          <w:szCs w:val="24"/>
        </w:rPr>
        <w:t>;</w:t>
      </w:r>
    </w:p>
    <w:p w14:paraId="28C0C2AF" w14:textId="75151845" w:rsidR="009039A1" w:rsidRPr="009039A1" w:rsidRDefault="009039A1" w:rsidP="005A7329">
      <w:pPr>
        <w:pStyle w:val="Sarakstarindkopa"/>
        <w:numPr>
          <w:ilvl w:val="0"/>
          <w:numId w:val="3"/>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Mobilitāte un pakalpojumu pieejamība</w:t>
      </w:r>
      <w:r>
        <w:rPr>
          <w:rFonts w:ascii="Times New Roman" w:hAnsi="Times New Roman" w:cs="Times New Roman"/>
          <w:sz w:val="24"/>
          <w:szCs w:val="24"/>
        </w:rPr>
        <w:t>;</w:t>
      </w:r>
    </w:p>
    <w:p w14:paraId="27935856" w14:textId="4550FEDC" w:rsidR="009039A1" w:rsidRPr="009039A1" w:rsidRDefault="009039A1" w:rsidP="005A7329">
      <w:pPr>
        <w:pStyle w:val="Sarakstarindkopa"/>
        <w:numPr>
          <w:ilvl w:val="0"/>
          <w:numId w:val="3"/>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Vides ilgtspējīga apsaimniekošana</w:t>
      </w:r>
      <w:r>
        <w:rPr>
          <w:rFonts w:ascii="Times New Roman" w:hAnsi="Times New Roman" w:cs="Times New Roman"/>
          <w:sz w:val="24"/>
          <w:szCs w:val="24"/>
        </w:rPr>
        <w:t>;</w:t>
      </w:r>
      <w:r w:rsidRPr="009039A1">
        <w:rPr>
          <w:rFonts w:ascii="Times New Roman" w:hAnsi="Times New Roman" w:cs="Times New Roman"/>
          <w:sz w:val="24"/>
          <w:szCs w:val="24"/>
        </w:rPr>
        <w:t xml:space="preserve"> </w:t>
      </w:r>
    </w:p>
    <w:p w14:paraId="3622FE30" w14:textId="16E32FE4" w:rsidR="009039A1" w:rsidRDefault="009039A1" w:rsidP="005A7329">
      <w:pPr>
        <w:pStyle w:val="Sarakstarindkopa"/>
        <w:numPr>
          <w:ilvl w:val="0"/>
          <w:numId w:val="3"/>
        </w:numPr>
        <w:spacing w:after="0" w:line="240" w:lineRule="auto"/>
        <w:ind w:left="0" w:firstLine="0"/>
        <w:rPr>
          <w:rFonts w:ascii="Times New Roman" w:hAnsi="Times New Roman" w:cs="Times New Roman"/>
          <w:sz w:val="24"/>
          <w:szCs w:val="24"/>
        </w:rPr>
      </w:pPr>
      <w:r w:rsidRPr="009039A1">
        <w:rPr>
          <w:rFonts w:ascii="Times New Roman" w:hAnsi="Times New Roman" w:cs="Times New Roman"/>
          <w:sz w:val="24"/>
          <w:szCs w:val="24"/>
        </w:rPr>
        <w:t>Efektīva pārvaldība</w:t>
      </w:r>
      <w:r>
        <w:rPr>
          <w:rFonts w:ascii="Times New Roman" w:hAnsi="Times New Roman" w:cs="Times New Roman"/>
          <w:sz w:val="24"/>
          <w:szCs w:val="24"/>
        </w:rPr>
        <w:t>.</w:t>
      </w:r>
    </w:p>
    <w:p w14:paraId="31EF7B1D" w14:textId="13285B90" w:rsidR="005A7329" w:rsidRDefault="002D0708" w:rsidP="005A7329">
      <w:pPr>
        <w:pStyle w:val="Sarakstarindkopa"/>
        <w:spacing w:after="0" w:line="240" w:lineRule="auto"/>
        <w:ind w:left="0"/>
        <w:rPr>
          <w:rFonts w:ascii="Times New Roman" w:hAnsi="Times New Roman" w:cs="Times New Roman"/>
          <w:b/>
          <w:sz w:val="24"/>
          <w:szCs w:val="24"/>
        </w:rPr>
      </w:pPr>
      <w:bookmarkStart w:id="0" w:name="_Toc387151418"/>
      <w:bookmarkStart w:id="1" w:name="_Toc387151557"/>
      <w:bookmarkStart w:id="2" w:name="_Toc387158280"/>
      <w:bookmarkStart w:id="3" w:name="_Toc408407451"/>
      <w:bookmarkStart w:id="4" w:name="_Toc408407627"/>
      <w:bookmarkStart w:id="5" w:name="_Toc408407851"/>
      <w:bookmarkStart w:id="6" w:name="_Toc408410001"/>
      <w:bookmarkStart w:id="7" w:name="_Toc483392966"/>
      <w:r w:rsidRPr="002D0708">
        <w:rPr>
          <w:rFonts w:ascii="Times New Roman" w:hAnsi="Times New Roman" w:cs="Times New Roman"/>
          <w:b/>
          <w:sz w:val="24"/>
          <w:szCs w:val="24"/>
        </w:rPr>
        <w:t>Vidēja termiņa mērķi</w:t>
      </w:r>
      <w:r w:rsidR="005A7329">
        <w:rPr>
          <w:rFonts w:ascii="Times New Roman" w:hAnsi="Times New Roman" w:cs="Times New Roman"/>
          <w:b/>
          <w:sz w:val="24"/>
          <w:szCs w:val="24"/>
        </w:rPr>
        <w:t>:</w:t>
      </w:r>
    </w:p>
    <w:p w14:paraId="41784145" w14:textId="5DC894F7" w:rsidR="005A7329" w:rsidRPr="005A7329" w:rsidRDefault="005A7329" w:rsidP="005A7329">
      <w:pPr>
        <w:pStyle w:val="Sarakstarindkopa"/>
        <w:numPr>
          <w:ilvl w:val="0"/>
          <w:numId w:val="4"/>
        </w:numPr>
        <w:spacing w:after="0" w:line="240" w:lineRule="auto"/>
        <w:ind w:left="0" w:firstLine="0"/>
        <w:rPr>
          <w:rFonts w:ascii="Times New Roman" w:hAnsi="Times New Roman" w:cs="Times New Roman"/>
          <w:sz w:val="24"/>
          <w:szCs w:val="24"/>
        </w:rPr>
      </w:pPr>
      <w:r w:rsidRPr="002D0708">
        <w:rPr>
          <w:rFonts w:ascii="Times New Roman" w:hAnsi="Times New Roman" w:cs="Times New Roman"/>
          <w:sz w:val="24"/>
          <w:szCs w:val="24"/>
        </w:rPr>
        <w:t>Saliedēta, aktīva, sociāli nodrošināta un inteliģenta sabiedrība</w:t>
      </w:r>
      <w:r w:rsidRPr="005A7329">
        <w:rPr>
          <w:rFonts w:ascii="Times New Roman" w:hAnsi="Times New Roman" w:cs="Times New Roman"/>
          <w:sz w:val="24"/>
          <w:szCs w:val="24"/>
        </w:rPr>
        <w:t>;</w:t>
      </w:r>
    </w:p>
    <w:p w14:paraId="7307AD55" w14:textId="4C455028" w:rsidR="005A7329" w:rsidRPr="005A7329" w:rsidRDefault="005A7329" w:rsidP="005A7329">
      <w:pPr>
        <w:pStyle w:val="Sarakstarindkopa"/>
        <w:numPr>
          <w:ilvl w:val="0"/>
          <w:numId w:val="4"/>
        </w:numPr>
        <w:spacing w:after="0" w:line="240" w:lineRule="auto"/>
        <w:ind w:left="0" w:firstLine="0"/>
        <w:rPr>
          <w:rFonts w:ascii="Times New Roman" w:hAnsi="Times New Roman" w:cs="Times New Roman"/>
          <w:sz w:val="24"/>
          <w:szCs w:val="24"/>
        </w:rPr>
      </w:pPr>
      <w:r w:rsidRPr="002D0708">
        <w:rPr>
          <w:rFonts w:ascii="Times New Roman" w:hAnsi="Times New Roman" w:cs="Times New Roman"/>
          <w:sz w:val="24"/>
          <w:szCs w:val="24"/>
        </w:rPr>
        <w:t>Veiksmīga uzņēmējdarbības vide</w:t>
      </w:r>
      <w:r w:rsidRPr="005A7329">
        <w:rPr>
          <w:rFonts w:ascii="Times New Roman" w:hAnsi="Times New Roman" w:cs="Times New Roman"/>
          <w:sz w:val="24"/>
          <w:szCs w:val="24"/>
        </w:rPr>
        <w:t>;</w:t>
      </w:r>
    </w:p>
    <w:p w14:paraId="1A20F57C" w14:textId="3BEC5263" w:rsidR="005A7329" w:rsidRPr="005A7329" w:rsidRDefault="005A7329" w:rsidP="005A7329">
      <w:pPr>
        <w:pStyle w:val="Sarakstarindkopa"/>
        <w:numPr>
          <w:ilvl w:val="0"/>
          <w:numId w:val="4"/>
        </w:numPr>
        <w:spacing w:after="0" w:line="240" w:lineRule="auto"/>
        <w:ind w:left="0" w:firstLine="0"/>
        <w:rPr>
          <w:rFonts w:ascii="Times New Roman" w:hAnsi="Times New Roman" w:cs="Times New Roman"/>
          <w:sz w:val="24"/>
          <w:szCs w:val="24"/>
        </w:rPr>
      </w:pPr>
      <w:r w:rsidRPr="002D0708">
        <w:rPr>
          <w:rFonts w:ascii="Times New Roman" w:hAnsi="Times New Roman" w:cs="Times New Roman"/>
          <w:sz w:val="24"/>
          <w:szCs w:val="24"/>
        </w:rPr>
        <w:t>Sakārtota, droša un pieejama infrastruktūra</w:t>
      </w:r>
      <w:r w:rsidRPr="005A7329">
        <w:rPr>
          <w:rFonts w:ascii="Times New Roman" w:hAnsi="Times New Roman" w:cs="Times New Roman"/>
          <w:sz w:val="24"/>
          <w:szCs w:val="24"/>
        </w:rPr>
        <w:t>;</w:t>
      </w:r>
    </w:p>
    <w:p w14:paraId="74216DE3" w14:textId="49A2A9CB" w:rsidR="005A7329" w:rsidRPr="005A7329" w:rsidRDefault="005A7329" w:rsidP="005A7329">
      <w:pPr>
        <w:pStyle w:val="Sarakstarindkopa"/>
        <w:numPr>
          <w:ilvl w:val="0"/>
          <w:numId w:val="4"/>
        </w:numPr>
        <w:spacing w:after="0" w:line="240" w:lineRule="auto"/>
        <w:ind w:left="0" w:firstLine="0"/>
        <w:rPr>
          <w:rFonts w:ascii="Times New Roman" w:hAnsi="Times New Roman" w:cs="Times New Roman"/>
          <w:sz w:val="24"/>
          <w:szCs w:val="24"/>
        </w:rPr>
      </w:pPr>
      <w:r w:rsidRPr="002D0708">
        <w:rPr>
          <w:rFonts w:ascii="Times New Roman" w:hAnsi="Times New Roman" w:cs="Times New Roman"/>
          <w:sz w:val="24"/>
          <w:szCs w:val="24"/>
        </w:rPr>
        <w:t>Atpazīstams tūrisma reģions</w:t>
      </w:r>
      <w:r w:rsidRPr="005A7329">
        <w:rPr>
          <w:rFonts w:ascii="Times New Roman" w:hAnsi="Times New Roman" w:cs="Times New Roman"/>
          <w:sz w:val="24"/>
          <w:szCs w:val="24"/>
        </w:rPr>
        <w:t>.</w:t>
      </w:r>
    </w:p>
    <w:p w14:paraId="1C335369" w14:textId="63E2B1B7" w:rsidR="002D0708" w:rsidRPr="002D0708" w:rsidRDefault="002D0708" w:rsidP="005A7329">
      <w:pPr>
        <w:pStyle w:val="Sarakstarindkopa"/>
        <w:spacing w:after="0" w:line="240" w:lineRule="auto"/>
        <w:ind w:left="0"/>
        <w:rPr>
          <w:rFonts w:ascii="Times New Roman" w:hAnsi="Times New Roman" w:cs="Times New Roman"/>
          <w:b/>
          <w:sz w:val="24"/>
          <w:szCs w:val="24"/>
        </w:rPr>
      </w:pPr>
      <w:r w:rsidRPr="002D0708">
        <w:rPr>
          <w:rFonts w:ascii="Times New Roman" w:hAnsi="Times New Roman" w:cs="Times New Roman"/>
          <w:b/>
          <w:sz w:val="24"/>
          <w:szCs w:val="24"/>
        </w:rPr>
        <w:t xml:space="preserve"> </w:t>
      </w:r>
      <w:r w:rsidR="005A7329" w:rsidRPr="002D0708">
        <w:rPr>
          <w:rFonts w:ascii="Times New Roman" w:hAnsi="Times New Roman" w:cs="Times New Roman"/>
          <w:b/>
          <w:sz w:val="24"/>
          <w:szCs w:val="24"/>
        </w:rPr>
        <w:t xml:space="preserve">Vidēja termiņa </w:t>
      </w:r>
      <w:r w:rsidRPr="002D0708">
        <w:rPr>
          <w:rFonts w:ascii="Times New Roman" w:hAnsi="Times New Roman" w:cs="Times New Roman"/>
          <w:b/>
          <w:sz w:val="24"/>
          <w:szCs w:val="24"/>
        </w:rPr>
        <w:t>prioritātes</w:t>
      </w:r>
      <w:bookmarkEnd w:id="0"/>
      <w:bookmarkEnd w:id="1"/>
      <w:bookmarkEnd w:id="2"/>
      <w:bookmarkEnd w:id="3"/>
      <w:bookmarkEnd w:id="4"/>
      <w:bookmarkEnd w:id="5"/>
      <w:bookmarkEnd w:id="6"/>
      <w:bookmarkEnd w:id="7"/>
      <w:r w:rsidR="005A7329">
        <w:rPr>
          <w:rFonts w:ascii="Times New Roman" w:hAnsi="Times New Roman" w:cs="Times New Roman"/>
          <w:b/>
          <w:sz w:val="24"/>
          <w:szCs w:val="24"/>
        </w:rPr>
        <w:t>:</w:t>
      </w:r>
    </w:p>
    <w:p w14:paraId="24189154" w14:textId="2493A196"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VP1.1. Efektīva pārvaldība</w:t>
      </w:r>
      <w:r w:rsidR="005A7329">
        <w:rPr>
          <w:rFonts w:ascii="Times New Roman" w:hAnsi="Times New Roman" w:cs="Times New Roman"/>
          <w:sz w:val="24"/>
          <w:szCs w:val="24"/>
        </w:rPr>
        <w:t>;</w:t>
      </w:r>
    </w:p>
    <w:p w14:paraId="5D8C1B8E" w14:textId="4EAAB7A1"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VP1.2. Daudzpusīga izglītība</w:t>
      </w:r>
      <w:r w:rsidR="005A7329">
        <w:rPr>
          <w:rFonts w:ascii="Times New Roman" w:hAnsi="Times New Roman" w:cs="Times New Roman"/>
          <w:sz w:val="24"/>
          <w:szCs w:val="24"/>
        </w:rPr>
        <w:t>;</w:t>
      </w:r>
    </w:p>
    <w:p w14:paraId="630A00D5" w14:textId="065387EA"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lastRenderedPageBreak/>
        <w:t>VP1.3. Saglabāta, uzturēta un pilnveidota kultūrvide</w:t>
      </w:r>
      <w:r w:rsidR="005A7329">
        <w:rPr>
          <w:rFonts w:ascii="Times New Roman" w:hAnsi="Times New Roman" w:cs="Times New Roman"/>
          <w:sz w:val="24"/>
          <w:szCs w:val="24"/>
        </w:rPr>
        <w:t>;</w:t>
      </w:r>
    </w:p>
    <w:p w14:paraId="11CEDAF3" w14:textId="4D91C91D"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VP1.4. Fiziski aktīvs un veselīgs dzīvesveids</w:t>
      </w:r>
      <w:r w:rsidR="005A7329">
        <w:rPr>
          <w:rFonts w:ascii="Times New Roman" w:hAnsi="Times New Roman" w:cs="Times New Roman"/>
          <w:sz w:val="24"/>
          <w:szCs w:val="24"/>
        </w:rPr>
        <w:t>;</w:t>
      </w:r>
    </w:p>
    <w:p w14:paraId="47B26183" w14:textId="6CDD44B6"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VP1.5. Pieejama veselības aprūpe un sociālie pakalpojumi</w:t>
      </w:r>
      <w:r w:rsidR="005A7329">
        <w:rPr>
          <w:rFonts w:ascii="Times New Roman" w:hAnsi="Times New Roman" w:cs="Times New Roman"/>
          <w:sz w:val="24"/>
          <w:szCs w:val="24"/>
        </w:rPr>
        <w:t>;</w:t>
      </w:r>
    </w:p>
    <w:p w14:paraId="22E5B080" w14:textId="7FA1D886"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VP2.1. Kvalitatīvi pašvaldības pakalpojumi un atbalsta pasākumi uzņēmējiem un investoriem</w:t>
      </w:r>
      <w:r w:rsidR="005A7329">
        <w:rPr>
          <w:rFonts w:ascii="Times New Roman" w:hAnsi="Times New Roman" w:cs="Times New Roman"/>
          <w:sz w:val="24"/>
          <w:szCs w:val="24"/>
        </w:rPr>
        <w:t>;</w:t>
      </w:r>
    </w:p>
    <w:p w14:paraId="554BC635" w14:textId="2BE27A17" w:rsidR="005A7329"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VP3.1. Kvalitatīva dzīves vide</w:t>
      </w:r>
      <w:r w:rsidR="005A7329">
        <w:rPr>
          <w:rFonts w:ascii="Times New Roman" w:hAnsi="Times New Roman" w:cs="Times New Roman"/>
          <w:sz w:val="24"/>
          <w:szCs w:val="24"/>
        </w:rPr>
        <w:t>;</w:t>
      </w:r>
    </w:p>
    <w:p w14:paraId="6CDB7781" w14:textId="2A728E3D"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VP3.2. Kvalitatīva infrastruktūra</w:t>
      </w:r>
      <w:r w:rsidR="005A7329">
        <w:rPr>
          <w:rFonts w:ascii="Times New Roman" w:hAnsi="Times New Roman" w:cs="Times New Roman"/>
          <w:sz w:val="24"/>
          <w:szCs w:val="24"/>
        </w:rPr>
        <w:t>;</w:t>
      </w:r>
    </w:p>
    <w:p w14:paraId="3A8486C6" w14:textId="07C77163"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VP3.3. Energoefektīva un ilgtspējīga saimniekošana</w:t>
      </w:r>
      <w:r w:rsidR="005A7329">
        <w:rPr>
          <w:rFonts w:ascii="Times New Roman" w:hAnsi="Times New Roman" w:cs="Times New Roman"/>
          <w:sz w:val="24"/>
          <w:szCs w:val="24"/>
        </w:rPr>
        <w:t>;</w:t>
      </w:r>
    </w:p>
    <w:p w14:paraId="0DDCCCA7" w14:textId="0955916D"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VP3.4. Paplašināta ostas teritorija, padziļināti ūdensceļi</w:t>
      </w:r>
      <w:r w:rsidR="005A7329">
        <w:rPr>
          <w:rFonts w:ascii="Times New Roman" w:hAnsi="Times New Roman" w:cs="Times New Roman"/>
          <w:sz w:val="24"/>
          <w:szCs w:val="24"/>
        </w:rPr>
        <w:t>;</w:t>
      </w:r>
    </w:p>
    <w:p w14:paraId="6AA3E4AD" w14:textId="32B8A763" w:rsidR="002D0708" w:rsidRPr="002D0708" w:rsidRDefault="002D0708" w:rsidP="005A7329">
      <w:pPr>
        <w:pStyle w:val="Sarakstarindkopa"/>
        <w:spacing w:after="0" w:line="240" w:lineRule="auto"/>
        <w:ind w:left="0"/>
        <w:rPr>
          <w:rFonts w:ascii="Times New Roman" w:hAnsi="Times New Roman" w:cs="Times New Roman"/>
          <w:sz w:val="24"/>
          <w:szCs w:val="24"/>
        </w:rPr>
      </w:pPr>
      <w:r w:rsidRPr="002D0708">
        <w:rPr>
          <w:rFonts w:ascii="Times New Roman" w:hAnsi="Times New Roman" w:cs="Times New Roman"/>
          <w:sz w:val="24"/>
          <w:szCs w:val="24"/>
        </w:rPr>
        <w:t>VP4.1. Sakārtota tūrisma infrastruktūra</w:t>
      </w:r>
      <w:r w:rsidR="005A7329">
        <w:rPr>
          <w:rFonts w:ascii="Times New Roman" w:hAnsi="Times New Roman" w:cs="Times New Roman"/>
          <w:sz w:val="24"/>
          <w:szCs w:val="24"/>
        </w:rPr>
        <w:t>;</w:t>
      </w:r>
    </w:p>
    <w:p w14:paraId="438E7C37" w14:textId="4C402252" w:rsidR="00412AE2" w:rsidRDefault="00412AE2" w:rsidP="00FB4938">
      <w:pPr>
        <w:autoSpaceDE w:val="0"/>
        <w:autoSpaceDN w:val="0"/>
        <w:adjustRightInd w:val="0"/>
        <w:spacing w:after="0" w:line="240" w:lineRule="auto"/>
        <w:rPr>
          <w:rFonts w:ascii="Times New Roman" w:hAnsi="Times New Roman" w:cs="Times New Roman"/>
          <w:sz w:val="24"/>
          <w:szCs w:val="24"/>
        </w:rPr>
      </w:pPr>
    </w:p>
    <w:p w14:paraId="5371838C" w14:textId="77777777" w:rsidR="00412AE2" w:rsidRDefault="00412AE2" w:rsidP="00FB08C6">
      <w:pPr>
        <w:autoSpaceDE w:val="0"/>
        <w:autoSpaceDN w:val="0"/>
        <w:adjustRightInd w:val="0"/>
        <w:spacing w:after="0" w:line="240" w:lineRule="auto"/>
        <w:jc w:val="center"/>
        <w:rPr>
          <w:rFonts w:ascii="Times New Roman" w:hAnsi="Times New Roman" w:cs="Times New Roman"/>
          <w:sz w:val="24"/>
          <w:szCs w:val="24"/>
        </w:rPr>
      </w:pPr>
    </w:p>
    <w:p w14:paraId="7001393E" w14:textId="77777777" w:rsidR="00B4274D" w:rsidRPr="00631159" w:rsidRDefault="00FB08C6" w:rsidP="00FB08C6">
      <w:pPr>
        <w:autoSpaceDE w:val="0"/>
        <w:autoSpaceDN w:val="0"/>
        <w:adjustRightInd w:val="0"/>
        <w:spacing w:after="0" w:line="240" w:lineRule="auto"/>
        <w:jc w:val="center"/>
        <w:rPr>
          <w:rFonts w:ascii="Times New Roman" w:hAnsi="Times New Roman" w:cs="Times New Roman"/>
          <w:b/>
          <w:color w:val="FF0000"/>
          <w:sz w:val="24"/>
          <w:szCs w:val="24"/>
        </w:rPr>
      </w:pPr>
      <w:r w:rsidRPr="00631159">
        <w:rPr>
          <w:rFonts w:ascii="Times New Roman" w:hAnsi="Times New Roman" w:cs="Times New Roman"/>
          <w:b/>
          <w:sz w:val="24"/>
          <w:szCs w:val="24"/>
        </w:rPr>
        <w:t xml:space="preserve">Iedzīvotāji, struktūra, izmaiņas, </w:t>
      </w:r>
      <w:r w:rsidRPr="00E66179">
        <w:rPr>
          <w:rFonts w:ascii="Times New Roman" w:hAnsi="Times New Roman" w:cs="Times New Roman"/>
          <w:b/>
          <w:sz w:val="24"/>
          <w:szCs w:val="24"/>
        </w:rPr>
        <w:t>nodarbinātība</w:t>
      </w:r>
      <w:r w:rsidR="002D3C60" w:rsidRPr="00E66179">
        <w:rPr>
          <w:rFonts w:ascii="Times New Roman" w:hAnsi="Times New Roman" w:cs="Times New Roman"/>
          <w:b/>
          <w:sz w:val="24"/>
          <w:szCs w:val="24"/>
        </w:rPr>
        <w:t xml:space="preserve"> </w:t>
      </w:r>
    </w:p>
    <w:p w14:paraId="5D84D162" w14:textId="3E139943" w:rsidR="00FB08C6" w:rsidRPr="00631159" w:rsidRDefault="002D3C60" w:rsidP="00FB08C6">
      <w:pPr>
        <w:autoSpaceDE w:val="0"/>
        <w:autoSpaceDN w:val="0"/>
        <w:adjustRightInd w:val="0"/>
        <w:spacing w:after="0" w:line="240" w:lineRule="auto"/>
        <w:jc w:val="center"/>
        <w:rPr>
          <w:rFonts w:ascii="Times New Roman" w:hAnsi="Times New Roman" w:cs="Times New Roman"/>
          <w:b/>
          <w:sz w:val="24"/>
          <w:szCs w:val="24"/>
        </w:rPr>
      </w:pPr>
      <w:r w:rsidRPr="00631159">
        <w:rPr>
          <w:rFonts w:ascii="Times New Roman" w:hAnsi="Times New Roman" w:cs="Times New Roman"/>
          <w:sz w:val="24"/>
          <w:szCs w:val="24"/>
        </w:rPr>
        <w:t>(</w:t>
      </w:r>
      <w:proofErr w:type="spellStart"/>
      <w:r w:rsidRPr="00631159">
        <w:rPr>
          <w:rFonts w:ascii="Times New Roman" w:hAnsi="Times New Roman" w:cs="Times New Roman"/>
          <w:sz w:val="24"/>
          <w:szCs w:val="24"/>
        </w:rPr>
        <w:t>L.Zālīte</w:t>
      </w:r>
      <w:proofErr w:type="spellEnd"/>
      <w:r w:rsidR="00631159">
        <w:rPr>
          <w:rFonts w:ascii="Times New Roman" w:hAnsi="Times New Roman" w:cs="Times New Roman"/>
          <w:sz w:val="24"/>
          <w:szCs w:val="24"/>
        </w:rPr>
        <w:t xml:space="preserve">, </w:t>
      </w:r>
      <w:proofErr w:type="spellStart"/>
      <w:r w:rsidR="00631159">
        <w:rPr>
          <w:rFonts w:ascii="Times New Roman" w:hAnsi="Times New Roman" w:cs="Times New Roman"/>
          <w:sz w:val="24"/>
          <w:szCs w:val="24"/>
        </w:rPr>
        <w:t>I.Rubene</w:t>
      </w:r>
      <w:proofErr w:type="spellEnd"/>
      <w:r w:rsidRPr="00631159">
        <w:rPr>
          <w:rFonts w:ascii="Times New Roman" w:hAnsi="Times New Roman" w:cs="Times New Roman"/>
          <w:sz w:val="24"/>
          <w:szCs w:val="24"/>
        </w:rPr>
        <w:t>)</w:t>
      </w:r>
    </w:p>
    <w:p w14:paraId="5F7EE660" w14:textId="77777777" w:rsidR="00631159" w:rsidRPr="00631159" w:rsidRDefault="00631159" w:rsidP="00FB08C6">
      <w:pPr>
        <w:autoSpaceDE w:val="0"/>
        <w:autoSpaceDN w:val="0"/>
        <w:adjustRightInd w:val="0"/>
        <w:spacing w:after="0" w:line="240" w:lineRule="auto"/>
        <w:jc w:val="center"/>
        <w:rPr>
          <w:rFonts w:ascii="Times New Roman" w:hAnsi="Times New Roman" w:cs="Times New Roman"/>
          <w:sz w:val="24"/>
          <w:szCs w:val="24"/>
        </w:rPr>
      </w:pPr>
    </w:p>
    <w:p w14:paraId="7EA8D727" w14:textId="77777777" w:rsidR="00631159" w:rsidRPr="00631159" w:rsidRDefault="00631159" w:rsidP="007D2CFD">
      <w:pPr>
        <w:spacing w:after="0"/>
        <w:ind w:firstLine="567"/>
        <w:jc w:val="both"/>
        <w:rPr>
          <w:rFonts w:ascii="Times New Roman" w:hAnsi="Times New Roman" w:cs="Times New Roman"/>
          <w:sz w:val="24"/>
          <w:szCs w:val="24"/>
        </w:rPr>
      </w:pPr>
      <w:r w:rsidRPr="00631159">
        <w:rPr>
          <w:rFonts w:ascii="Times New Roman" w:hAnsi="Times New Roman" w:cs="Times New Roman"/>
          <w:sz w:val="24"/>
          <w:szCs w:val="24"/>
        </w:rPr>
        <w:t xml:space="preserve">Saskaņā ar Pilsonības un migrācijas lietu pārvaldes datiem 2020.gada 1.janvārī Salacgrīvas novadā bija 7707 iedzīvotāji, tas ir par 94 iedzīvotājiem mazāk nekā 2019.gada sākumā. Uz 2020.gada 1.jūliju iedzīvotāju skaits ir samazinājies vēl par 62. Kopējā tendence iedzīvotāju skaitam samazināties pašvaldībā saglabājas, bet samazināšanās ātrums ir sarucis, jo kritums uz 2019.gada sākumu, salīdzinot ar 2018.gadu, bija 223. Novada lielākā iedzīvotāju daļa dzīvo pagastos  – 4204 (Ainažu pagastā – 457, Liepupes pagastā – 1764, Salacgrīvas pagastā –1983). Tas ir par 87 iedzīvotājiem mazāk nekā uz 2019.gada sākumu. Abās pilsētās kopā ir 3503 iedzīvotāji (Ainažos – 752, Salacgrīvā – 2758). Pilsētās iedzīvotāju skaits ir krities mazāk – tikai par 7 iedzīvotājiem. </w:t>
      </w:r>
    </w:p>
    <w:p w14:paraId="2E52E28D" w14:textId="77777777" w:rsidR="00631159" w:rsidRPr="00631159" w:rsidRDefault="00631159" w:rsidP="007D2CFD">
      <w:pPr>
        <w:spacing w:after="0"/>
        <w:ind w:firstLine="567"/>
        <w:jc w:val="both"/>
        <w:rPr>
          <w:rFonts w:ascii="Times New Roman" w:hAnsi="Times New Roman" w:cs="Times New Roman"/>
          <w:sz w:val="24"/>
          <w:szCs w:val="24"/>
        </w:rPr>
      </w:pPr>
      <w:r w:rsidRPr="00631159">
        <w:rPr>
          <w:rFonts w:ascii="Times New Roman" w:hAnsi="Times New Roman" w:cs="Times New Roman"/>
          <w:sz w:val="24"/>
          <w:szCs w:val="24"/>
        </w:rPr>
        <w:t xml:space="preserve">Salacgrīvas novada Dzimtsarakstu nodaļā 2019.gadā reģistrēti 27 jaundzimušie un 31 mirušais. Atlasot datus Iedzīvotāju reģistrā par 2019.gadā dzimušajiem, kuru dzīvesvieta deklarēta Salacgrīvas novadā, redzams, ka pavisam klāt nākuši 44 jaundzimušie. Laikā no 2020.gada 1.janvāra līdz 24.novembrim reģistrēti 25 jaundzimušie un 33 mirušie. Iedzīvotāju skaitam novadā ir tendence samazināties un pastāv negatīvs dabiskais pieaugums. Desmit gadu laikā iedzīvotāju skaits novadā sarucis par 1753 iedzīvotājiem. </w:t>
      </w:r>
    </w:p>
    <w:p w14:paraId="3CCA0255" w14:textId="02444A70" w:rsidR="00631159" w:rsidRPr="00631159" w:rsidRDefault="00631159" w:rsidP="00631159">
      <w:pPr>
        <w:jc w:val="both"/>
        <w:rPr>
          <w:rFonts w:ascii="Times New Roman" w:hAnsi="Times New Roman" w:cs="Times New Roman"/>
        </w:rPr>
      </w:pPr>
      <w:r w:rsidRPr="00631159">
        <w:rPr>
          <w:rFonts w:ascii="Times New Roman" w:hAnsi="Times New Roman" w:cs="Times New Roman"/>
          <w:noProof/>
          <w:lang w:eastAsia="lv-LV"/>
        </w:rPr>
        <w:drawing>
          <wp:inline distT="0" distB="0" distL="0" distR="0" wp14:anchorId="24DE6865" wp14:editId="224D15A6">
            <wp:extent cx="5990590" cy="2498725"/>
            <wp:effectExtent l="0" t="0" r="1016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C838D1" w14:textId="77777777" w:rsidR="00631159" w:rsidRPr="00631159" w:rsidRDefault="00631159" w:rsidP="00631159">
      <w:pPr>
        <w:jc w:val="right"/>
        <w:rPr>
          <w:rFonts w:ascii="Times New Roman" w:hAnsi="Times New Roman" w:cs="Times New Roman"/>
          <w:i/>
          <w:sz w:val="20"/>
          <w:szCs w:val="20"/>
        </w:rPr>
      </w:pPr>
      <w:r w:rsidRPr="00631159">
        <w:rPr>
          <w:rFonts w:ascii="Times New Roman" w:hAnsi="Times New Roman" w:cs="Times New Roman"/>
          <w:sz w:val="20"/>
          <w:szCs w:val="20"/>
        </w:rPr>
        <w:t>PMLP dati uz katra gada 1.janvāri</w:t>
      </w:r>
      <w:r w:rsidRPr="00631159">
        <w:rPr>
          <w:rFonts w:ascii="Times New Roman" w:hAnsi="Times New Roman" w:cs="Times New Roman"/>
          <w:i/>
          <w:sz w:val="20"/>
          <w:szCs w:val="20"/>
        </w:rPr>
        <w:t xml:space="preserve"> (Iedzīvotāju skaits novadā uz 01.07.2020.– 7645)</w:t>
      </w:r>
    </w:p>
    <w:p w14:paraId="18387DC6" w14:textId="77777777" w:rsidR="00631159" w:rsidRPr="00631159" w:rsidRDefault="00631159" w:rsidP="00631159">
      <w:pPr>
        <w:ind w:firstLine="720"/>
        <w:jc w:val="both"/>
        <w:rPr>
          <w:rFonts w:ascii="Times New Roman" w:hAnsi="Times New Roman" w:cs="Times New Roman"/>
          <w:sz w:val="24"/>
          <w:szCs w:val="24"/>
        </w:rPr>
      </w:pPr>
      <w:r w:rsidRPr="00631159">
        <w:rPr>
          <w:rFonts w:ascii="Times New Roman" w:hAnsi="Times New Roman" w:cs="Times New Roman"/>
          <w:sz w:val="24"/>
          <w:szCs w:val="24"/>
        </w:rPr>
        <w:t xml:space="preserve">Pastāvot iedzīvotāju skaita kopējam sarukumam, dzimumu samēra ziņā kopš 2010.gada </w:t>
      </w:r>
      <w:proofErr w:type="spellStart"/>
      <w:r w:rsidRPr="00631159">
        <w:rPr>
          <w:rFonts w:ascii="Times New Roman" w:hAnsi="Times New Roman" w:cs="Times New Roman"/>
          <w:sz w:val="24"/>
          <w:szCs w:val="24"/>
        </w:rPr>
        <w:t>konskventi</w:t>
      </w:r>
      <w:proofErr w:type="spellEnd"/>
      <w:r w:rsidRPr="00631159">
        <w:rPr>
          <w:rFonts w:ascii="Times New Roman" w:hAnsi="Times New Roman" w:cs="Times New Roman"/>
          <w:sz w:val="24"/>
          <w:szCs w:val="24"/>
        </w:rPr>
        <w:t xml:space="preserve"> saglabājas neliels sieviešu pārsvars:</w:t>
      </w:r>
    </w:p>
    <w:p w14:paraId="4A3DD239" w14:textId="7E02D69D" w:rsidR="00631159" w:rsidRPr="00631159" w:rsidRDefault="00631159" w:rsidP="00631159">
      <w:pPr>
        <w:jc w:val="right"/>
        <w:rPr>
          <w:rFonts w:ascii="Times New Roman" w:hAnsi="Times New Roman" w:cs="Times New Roman"/>
          <w:sz w:val="20"/>
          <w:szCs w:val="20"/>
        </w:rPr>
      </w:pPr>
      <w:r w:rsidRPr="00631159">
        <w:rPr>
          <w:rFonts w:ascii="Times New Roman" w:hAnsi="Times New Roman" w:cs="Times New Roman"/>
          <w:noProof/>
          <w:lang w:eastAsia="lv-LV"/>
        </w:rPr>
        <w:lastRenderedPageBreak/>
        <w:drawing>
          <wp:inline distT="0" distB="0" distL="0" distR="0" wp14:anchorId="0357AE48" wp14:editId="529D779E">
            <wp:extent cx="6038215" cy="2561590"/>
            <wp:effectExtent l="0" t="0" r="63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31159">
        <w:rPr>
          <w:rFonts w:ascii="Times New Roman" w:hAnsi="Times New Roman" w:cs="Times New Roman"/>
          <w:sz w:val="20"/>
          <w:szCs w:val="20"/>
        </w:rPr>
        <w:t>PMLP dati uz 2020 gada 1.janvāri</w:t>
      </w:r>
    </w:p>
    <w:p w14:paraId="40B69E83" w14:textId="77777777" w:rsidR="00631159" w:rsidRPr="00631159" w:rsidRDefault="00631159" w:rsidP="00631159">
      <w:pPr>
        <w:jc w:val="both"/>
        <w:rPr>
          <w:rFonts w:ascii="Times New Roman" w:hAnsi="Times New Roman" w:cs="Times New Roman"/>
        </w:rPr>
      </w:pPr>
    </w:p>
    <w:p w14:paraId="38EBDE35" w14:textId="77777777" w:rsidR="00631159" w:rsidRPr="00631159" w:rsidRDefault="00631159" w:rsidP="00631159">
      <w:pPr>
        <w:jc w:val="both"/>
        <w:rPr>
          <w:rFonts w:ascii="Times New Roman" w:hAnsi="Times New Roman" w:cs="Times New Roman"/>
          <w:sz w:val="24"/>
          <w:szCs w:val="24"/>
        </w:rPr>
      </w:pPr>
      <w:r w:rsidRPr="00631159">
        <w:rPr>
          <w:rFonts w:ascii="Times New Roman" w:hAnsi="Times New Roman" w:cs="Times New Roman"/>
          <w:sz w:val="24"/>
          <w:szCs w:val="24"/>
        </w:rPr>
        <w:t>Novadā visvairāk iedzīvotāju ir darbspējas vecumā, t.i., no 15 gadu līdz 63 gadu un 9 mēnešu vecumam.</w:t>
      </w:r>
    </w:p>
    <w:p w14:paraId="4BB87032" w14:textId="5D1BA5F3" w:rsidR="00631159" w:rsidRPr="00631159" w:rsidRDefault="00631159" w:rsidP="00631159">
      <w:pPr>
        <w:jc w:val="both"/>
        <w:rPr>
          <w:rFonts w:ascii="Times New Roman" w:hAnsi="Times New Roman" w:cs="Times New Roman"/>
        </w:rPr>
      </w:pPr>
      <w:r w:rsidRPr="00631159">
        <w:rPr>
          <w:rFonts w:ascii="Times New Roman" w:hAnsi="Times New Roman" w:cs="Times New Roman"/>
          <w:noProof/>
          <w:lang w:eastAsia="lv-LV"/>
        </w:rPr>
        <w:drawing>
          <wp:inline distT="0" distB="0" distL="0" distR="0" wp14:anchorId="55C5AD7D" wp14:editId="72A272D1">
            <wp:extent cx="5494020" cy="3208020"/>
            <wp:effectExtent l="0" t="0" r="1143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B4F8F0" w14:textId="77777777" w:rsidR="00631159" w:rsidRPr="00631159" w:rsidRDefault="00631159" w:rsidP="00631159">
      <w:pPr>
        <w:jc w:val="both"/>
        <w:rPr>
          <w:rFonts w:ascii="Times New Roman" w:hAnsi="Times New Roman" w:cs="Times New Roman"/>
        </w:rPr>
      </w:pPr>
      <w:r w:rsidRPr="00631159">
        <w:rPr>
          <w:rFonts w:ascii="Times New Roman" w:hAnsi="Times New Roman" w:cs="Times New Roman"/>
        </w:rPr>
        <w:t>Darbaspējas vecums (no)=15, vecums virs darbaspējas (no)=63, mēnesis=09</w:t>
      </w:r>
    </w:p>
    <w:p w14:paraId="22BF1A08" w14:textId="77777777" w:rsidR="00631159" w:rsidRPr="00631159" w:rsidRDefault="00631159" w:rsidP="00631159">
      <w:pPr>
        <w:jc w:val="right"/>
        <w:rPr>
          <w:rFonts w:ascii="Times New Roman" w:hAnsi="Times New Roman" w:cs="Times New Roman"/>
          <w:sz w:val="20"/>
          <w:szCs w:val="20"/>
        </w:rPr>
      </w:pPr>
      <w:r w:rsidRPr="00631159">
        <w:rPr>
          <w:rFonts w:ascii="Times New Roman" w:hAnsi="Times New Roman" w:cs="Times New Roman"/>
          <w:sz w:val="20"/>
          <w:szCs w:val="20"/>
        </w:rPr>
        <w:t>PMLP dati uz 2020 gada 1.janvāri</w:t>
      </w:r>
    </w:p>
    <w:p w14:paraId="18566EB7" w14:textId="77777777" w:rsidR="00631159" w:rsidRPr="00631159" w:rsidRDefault="00631159" w:rsidP="00631159">
      <w:pPr>
        <w:ind w:firstLine="720"/>
        <w:jc w:val="both"/>
        <w:rPr>
          <w:rFonts w:ascii="Times New Roman" w:hAnsi="Times New Roman" w:cs="Times New Roman"/>
          <w:sz w:val="24"/>
          <w:szCs w:val="24"/>
        </w:rPr>
      </w:pPr>
      <w:r w:rsidRPr="00631159">
        <w:rPr>
          <w:rFonts w:ascii="Times New Roman" w:hAnsi="Times New Roman" w:cs="Times New Roman"/>
          <w:sz w:val="24"/>
          <w:szCs w:val="24"/>
        </w:rPr>
        <w:t>Krasas izmaiņas darbaspējas dzimuma struktūrā laikā no 2010.gada līdz 2020.gadam nav vērojamas. Kopš 2010.gada līdz 2020.gadam saglabājusies tendence ar darbaspējīgo vīriešu pārsvaru. Savukārt, pēc darbaspējas vecuma situācija ir pretēja – pārsvars ir sieviešu pusē (681/1186). Tas varētu būt skaidrojams ar sieviešu garāku dzīvildzi. Paralēli kopējā iedzīvotāju skaita sarukumam turpina samazināties arī novada darbaspējīgo iedzīvotāju skaits.</w:t>
      </w:r>
    </w:p>
    <w:p w14:paraId="46E212BC" w14:textId="0D86FF2D" w:rsidR="00631159" w:rsidRPr="00631159" w:rsidRDefault="00631159" w:rsidP="00631159">
      <w:pPr>
        <w:jc w:val="both"/>
        <w:rPr>
          <w:rFonts w:ascii="Times New Roman" w:hAnsi="Times New Roman" w:cs="Times New Roman"/>
        </w:rPr>
      </w:pPr>
      <w:r w:rsidRPr="00631159">
        <w:rPr>
          <w:rFonts w:ascii="Times New Roman" w:hAnsi="Times New Roman" w:cs="Times New Roman"/>
          <w:noProof/>
          <w:lang w:eastAsia="lv-LV"/>
        </w:rPr>
        <w:lastRenderedPageBreak/>
        <w:drawing>
          <wp:inline distT="0" distB="0" distL="0" distR="0" wp14:anchorId="1B9D6A21" wp14:editId="276CA1C6">
            <wp:extent cx="5494020" cy="3208020"/>
            <wp:effectExtent l="0" t="0" r="1143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F58F3C" w14:textId="77777777" w:rsidR="00631159" w:rsidRPr="00631159" w:rsidRDefault="00631159" w:rsidP="00631159">
      <w:pPr>
        <w:jc w:val="right"/>
        <w:rPr>
          <w:rFonts w:ascii="Times New Roman" w:hAnsi="Times New Roman" w:cs="Times New Roman"/>
          <w:sz w:val="20"/>
          <w:szCs w:val="20"/>
        </w:rPr>
      </w:pPr>
      <w:r w:rsidRPr="00631159">
        <w:rPr>
          <w:rFonts w:ascii="Times New Roman" w:hAnsi="Times New Roman" w:cs="Times New Roman"/>
          <w:sz w:val="20"/>
          <w:szCs w:val="20"/>
        </w:rPr>
        <w:t>PMLP dati uz katra gada 1.janvāri</w:t>
      </w:r>
    </w:p>
    <w:p w14:paraId="0C84E1F1" w14:textId="77777777" w:rsidR="00631159" w:rsidRPr="00631159" w:rsidRDefault="00631159" w:rsidP="00631159">
      <w:pPr>
        <w:jc w:val="both"/>
        <w:rPr>
          <w:rFonts w:ascii="Times New Roman" w:hAnsi="Times New Roman" w:cs="Times New Roman"/>
        </w:rPr>
      </w:pPr>
    </w:p>
    <w:p w14:paraId="60DC98AA" w14:textId="3E6ECB34" w:rsidR="00631159" w:rsidRPr="00631159" w:rsidRDefault="00631159" w:rsidP="00631159">
      <w:pPr>
        <w:jc w:val="center"/>
        <w:rPr>
          <w:rFonts w:ascii="Times New Roman" w:hAnsi="Times New Roman" w:cs="Times New Roman"/>
          <w:color w:val="FF0000"/>
        </w:rPr>
      </w:pPr>
      <w:r w:rsidRPr="00631159">
        <w:rPr>
          <w:rFonts w:ascii="Times New Roman" w:hAnsi="Times New Roman" w:cs="Times New Roman"/>
          <w:noProof/>
          <w:color w:val="FF0000"/>
          <w:lang w:eastAsia="lv-LV"/>
        </w:rPr>
        <w:drawing>
          <wp:inline distT="0" distB="0" distL="0" distR="0" wp14:anchorId="00FD460A" wp14:editId="4D25CE79">
            <wp:extent cx="5959475" cy="3208020"/>
            <wp:effectExtent l="0" t="0" r="317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D9A1DB" w14:textId="77777777" w:rsidR="00631159" w:rsidRPr="00631159" w:rsidRDefault="00631159" w:rsidP="00631159">
      <w:pPr>
        <w:jc w:val="right"/>
        <w:rPr>
          <w:rFonts w:ascii="Times New Roman" w:hAnsi="Times New Roman" w:cs="Times New Roman"/>
          <w:sz w:val="20"/>
          <w:szCs w:val="20"/>
        </w:rPr>
      </w:pPr>
      <w:r w:rsidRPr="00631159">
        <w:rPr>
          <w:rFonts w:ascii="Times New Roman" w:hAnsi="Times New Roman" w:cs="Times New Roman"/>
          <w:sz w:val="20"/>
          <w:szCs w:val="20"/>
        </w:rPr>
        <w:t>PMLP dati uz 2020 gada 1.janvāri</w:t>
      </w:r>
    </w:p>
    <w:p w14:paraId="418AF688" w14:textId="77777777" w:rsidR="00631159" w:rsidRPr="00631159" w:rsidRDefault="00631159" w:rsidP="00631159">
      <w:pPr>
        <w:ind w:firstLine="720"/>
        <w:rPr>
          <w:rFonts w:ascii="Times New Roman" w:hAnsi="Times New Roman" w:cs="Times New Roman"/>
          <w:sz w:val="24"/>
          <w:szCs w:val="24"/>
        </w:rPr>
      </w:pPr>
      <w:r w:rsidRPr="00631159">
        <w:rPr>
          <w:rFonts w:ascii="Times New Roman" w:hAnsi="Times New Roman" w:cs="Times New Roman"/>
          <w:sz w:val="24"/>
          <w:szCs w:val="24"/>
        </w:rPr>
        <w:t>Visā novadā vērojams bērnu vecumā no 7 līdz 17 gadu vecumam pārsvars. Tas varētu būt izskaidrojams ar dzimstības samazināšanos pēdējos desmit gados.</w:t>
      </w:r>
    </w:p>
    <w:p w14:paraId="0B2089F7" w14:textId="77777777" w:rsidR="00631159" w:rsidRPr="00631159" w:rsidRDefault="00631159" w:rsidP="00631159">
      <w:pPr>
        <w:tabs>
          <w:tab w:val="left" w:pos="6325"/>
        </w:tabs>
        <w:rPr>
          <w:rFonts w:ascii="Times New Roman" w:hAnsi="Times New Roman" w:cs="Times New Roman"/>
        </w:rPr>
      </w:pPr>
      <w:r w:rsidRPr="00631159">
        <w:rPr>
          <w:rFonts w:ascii="Times New Roman" w:hAnsi="Times New Roman" w:cs="Times New Roman"/>
        </w:rPr>
        <w:tab/>
      </w:r>
    </w:p>
    <w:p w14:paraId="7A5971F0" w14:textId="3F8A3BC8" w:rsidR="00631159" w:rsidRPr="00631159" w:rsidRDefault="00631159" w:rsidP="00631159">
      <w:pPr>
        <w:tabs>
          <w:tab w:val="left" w:pos="6325"/>
        </w:tabs>
        <w:rPr>
          <w:rFonts w:ascii="Times New Roman" w:hAnsi="Times New Roman" w:cs="Times New Roman"/>
        </w:rPr>
      </w:pPr>
      <w:r w:rsidRPr="00631159">
        <w:rPr>
          <w:rFonts w:ascii="Times New Roman" w:hAnsi="Times New Roman" w:cs="Times New Roman"/>
          <w:noProof/>
          <w:lang w:eastAsia="lv-LV"/>
        </w:rPr>
        <w:lastRenderedPageBreak/>
        <w:drawing>
          <wp:inline distT="0" distB="0" distL="0" distR="0" wp14:anchorId="0F749D24" wp14:editId="7F036017">
            <wp:extent cx="5494020" cy="3208020"/>
            <wp:effectExtent l="0" t="0" r="1143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31159">
        <w:rPr>
          <w:rFonts w:ascii="Times New Roman" w:hAnsi="Times New Roman" w:cs="Times New Roman"/>
        </w:rPr>
        <w:t xml:space="preserve"> </w:t>
      </w:r>
    </w:p>
    <w:p w14:paraId="547500A4" w14:textId="4C4AC9A8" w:rsidR="00631159" w:rsidRPr="00631159" w:rsidRDefault="00631159" w:rsidP="00631159">
      <w:pPr>
        <w:tabs>
          <w:tab w:val="left" w:pos="6325"/>
        </w:tabs>
        <w:jc w:val="right"/>
        <w:rPr>
          <w:rFonts w:ascii="Times New Roman" w:hAnsi="Times New Roman" w:cs="Times New Roman"/>
          <w:sz w:val="20"/>
          <w:szCs w:val="20"/>
        </w:rPr>
      </w:pPr>
      <w:r w:rsidRPr="00631159">
        <w:rPr>
          <w:rFonts w:ascii="Times New Roman" w:hAnsi="Times New Roman" w:cs="Times New Roman"/>
          <w:sz w:val="20"/>
          <w:szCs w:val="20"/>
        </w:rPr>
        <w:t>PMLP dati uz 2020.gada 1.janvāri</w:t>
      </w:r>
    </w:p>
    <w:p w14:paraId="1BA00FB8" w14:textId="0BCFFB48" w:rsidR="007F65EC" w:rsidRDefault="007F65EC" w:rsidP="007F65EC">
      <w:pPr>
        <w:jc w:val="both"/>
      </w:pPr>
    </w:p>
    <w:p w14:paraId="1F1C9AF7" w14:textId="77777777" w:rsidR="00AF17D8" w:rsidRPr="00E66179" w:rsidRDefault="00AF17D8" w:rsidP="00AF17D8">
      <w:pPr>
        <w:jc w:val="both"/>
        <w:rPr>
          <w:rFonts w:ascii="Times New Roman" w:hAnsi="Times New Roman" w:cs="Times New Roman"/>
          <w:sz w:val="24"/>
          <w:szCs w:val="24"/>
        </w:rPr>
      </w:pPr>
      <w:r w:rsidRPr="00E66179">
        <w:rPr>
          <w:rFonts w:ascii="Times New Roman" w:hAnsi="Times New Roman" w:cs="Times New Roman"/>
          <w:sz w:val="24"/>
          <w:szCs w:val="24"/>
        </w:rPr>
        <w:t xml:space="preserve">Analizējot nodarbinātību, būtisks faktors ir bezdarba līmenis. Salacgrīvas novadā tas ir 4,3%, kas salīdzinot ar 7,4%  valstī kopumā uz 2020. gada 31. oktobri, vai arī Rīgas reģiona mērogā, kur šis rādītājs ir 6,1%, ir zems rādītājs. Tas norāda, ka novadā ir iespēja atrast darbu. Salacgrīvas novadā bez darba 2020. gada 31. oktobrī, pēc Nodarbinātības Valsts aģentūras sniegtās informācijas, ir 193 personas. No kopējā reģistrēto bezdarbnieku skaita 105 ir  sievietes, savukārt 88 vīrieši. Ilgstošie bezdarbnieki 22 personas; personas ar invaliditāti bez darba 27; jaunieši vecumā no 15 līdz 24 gadiem bez darba 12, savukārt </w:t>
      </w:r>
      <w:proofErr w:type="spellStart"/>
      <w:r w:rsidRPr="00E66179">
        <w:rPr>
          <w:rFonts w:ascii="Times New Roman" w:hAnsi="Times New Roman" w:cs="Times New Roman"/>
          <w:sz w:val="24"/>
          <w:szCs w:val="24"/>
        </w:rPr>
        <w:t>pirmspensijas</w:t>
      </w:r>
      <w:proofErr w:type="spellEnd"/>
      <w:r w:rsidRPr="00E66179">
        <w:rPr>
          <w:rFonts w:ascii="Times New Roman" w:hAnsi="Times New Roman" w:cs="Times New Roman"/>
          <w:sz w:val="24"/>
          <w:szCs w:val="24"/>
        </w:rPr>
        <w:t xml:space="preserve"> vecuma bezdarbnieki 32 personas. </w:t>
      </w:r>
    </w:p>
    <w:tbl>
      <w:tblPr>
        <w:tblW w:w="10757" w:type="dxa"/>
        <w:tblLook w:val="04A0" w:firstRow="1" w:lastRow="0" w:firstColumn="1" w:lastColumn="0" w:noHBand="0" w:noVBand="1"/>
      </w:tblPr>
      <w:tblGrid>
        <w:gridCol w:w="927"/>
        <w:gridCol w:w="750"/>
        <w:gridCol w:w="750"/>
        <w:gridCol w:w="750"/>
        <w:gridCol w:w="750"/>
        <w:gridCol w:w="750"/>
        <w:gridCol w:w="750"/>
        <w:gridCol w:w="750"/>
        <w:gridCol w:w="750"/>
        <w:gridCol w:w="750"/>
        <w:gridCol w:w="715"/>
        <w:gridCol w:w="1405"/>
        <w:gridCol w:w="960"/>
      </w:tblGrid>
      <w:tr w:rsidR="00AF17D8" w:rsidRPr="009478D5" w14:paraId="3F321F35" w14:textId="77777777" w:rsidTr="001241AE">
        <w:trPr>
          <w:trHeight w:val="300"/>
        </w:trPr>
        <w:tc>
          <w:tcPr>
            <w:tcW w:w="927" w:type="dxa"/>
            <w:tcBorders>
              <w:top w:val="nil"/>
              <w:left w:val="nil"/>
              <w:bottom w:val="nil"/>
              <w:right w:val="nil"/>
            </w:tcBorders>
            <w:shd w:val="clear" w:color="auto" w:fill="auto"/>
            <w:noWrap/>
            <w:vAlign w:val="bottom"/>
            <w:hideMark/>
          </w:tcPr>
          <w:p w14:paraId="2771A636" w14:textId="77777777" w:rsidR="00AF17D8" w:rsidRPr="009478D5" w:rsidRDefault="00AF17D8" w:rsidP="001241AE">
            <w:pPr>
              <w:spacing w:after="0" w:line="240" w:lineRule="auto"/>
              <w:rPr>
                <w:rFonts w:ascii="Times New Roman" w:eastAsia="Times New Roman" w:hAnsi="Times New Roman" w:cs="Times New Roman"/>
                <w:sz w:val="16"/>
                <w:szCs w:val="16"/>
                <w:lang w:eastAsia="lv-LV"/>
              </w:rPr>
            </w:pPr>
          </w:p>
        </w:tc>
        <w:tc>
          <w:tcPr>
            <w:tcW w:w="7465"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22D19" w14:textId="77777777" w:rsidR="00AF17D8" w:rsidRPr="009478D5" w:rsidRDefault="00AF17D8" w:rsidP="001241AE">
            <w:pPr>
              <w:spacing w:after="0" w:line="240" w:lineRule="auto"/>
              <w:jc w:val="center"/>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Vecuma grupas</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88FCDC" w14:textId="77777777" w:rsidR="00AF17D8" w:rsidRPr="009478D5" w:rsidRDefault="00AF17D8" w:rsidP="001241AE">
            <w:pPr>
              <w:spacing w:after="0" w:line="240" w:lineRule="auto"/>
              <w:rPr>
                <w:rFonts w:ascii="Times New Roman" w:eastAsia="Times New Roman" w:hAnsi="Times New Roman" w:cs="Times New Roman"/>
                <w:b/>
                <w:bCs/>
                <w:color w:val="000000"/>
                <w:sz w:val="20"/>
                <w:szCs w:val="20"/>
                <w:lang w:eastAsia="lv-LV"/>
              </w:rPr>
            </w:pPr>
            <w:r w:rsidRPr="009478D5">
              <w:rPr>
                <w:rFonts w:ascii="Times New Roman" w:eastAsia="Times New Roman" w:hAnsi="Times New Roman" w:cs="Times New Roman"/>
                <w:b/>
                <w:bCs/>
                <w:color w:val="000000"/>
                <w:sz w:val="20"/>
                <w:szCs w:val="20"/>
                <w:lang w:eastAsia="lv-LV"/>
              </w:rPr>
              <w:t>Kopā</w:t>
            </w:r>
          </w:p>
        </w:tc>
        <w:tc>
          <w:tcPr>
            <w:tcW w:w="960" w:type="dxa"/>
            <w:tcBorders>
              <w:top w:val="nil"/>
              <w:left w:val="nil"/>
              <w:bottom w:val="nil"/>
              <w:right w:val="nil"/>
            </w:tcBorders>
            <w:shd w:val="clear" w:color="auto" w:fill="auto"/>
            <w:noWrap/>
            <w:vAlign w:val="bottom"/>
            <w:hideMark/>
          </w:tcPr>
          <w:p w14:paraId="56596986" w14:textId="77777777" w:rsidR="00AF17D8" w:rsidRPr="009478D5" w:rsidRDefault="00AF17D8" w:rsidP="001241AE">
            <w:pPr>
              <w:spacing w:after="0" w:line="240" w:lineRule="auto"/>
              <w:jc w:val="center"/>
              <w:rPr>
                <w:rFonts w:ascii="Times New Roman" w:eastAsia="Times New Roman" w:hAnsi="Times New Roman" w:cs="Times New Roman"/>
                <w:b/>
                <w:bCs/>
                <w:color w:val="000000"/>
                <w:sz w:val="20"/>
                <w:szCs w:val="20"/>
                <w:lang w:eastAsia="lv-LV"/>
              </w:rPr>
            </w:pPr>
          </w:p>
        </w:tc>
      </w:tr>
      <w:tr w:rsidR="00AF17D8" w:rsidRPr="009478D5" w14:paraId="1B902954" w14:textId="77777777" w:rsidTr="001241AE">
        <w:trPr>
          <w:trHeight w:val="300"/>
        </w:trPr>
        <w:tc>
          <w:tcPr>
            <w:tcW w:w="927" w:type="dxa"/>
            <w:tcBorders>
              <w:top w:val="nil"/>
              <w:left w:val="nil"/>
              <w:bottom w:val="nil"/>
              <w:right w:val="nil"/>
            </w:tcBorders>
            <w:shd w:val="clear" w:color="auto" w:fill="auto"/>
            <w:noWrap/>
            <w:vAlign w:val="bottom"/>
            <w:hideMark/>
          </w:tcPr>
          <w:p w14:paraId="00E412D1" w14:textId="77777777" w:rsidR="00AF17D8" w:rsidRDefault="00AF17D8" w:rsidP="001241AE">
            <w:pPr>
              <w:spacing w:after="0" w:line="240" w:lineRule="auto"/>
              <w:rPr>
                <w:rFonts w:ascii="Calibri" w:eastAsia="Times New Roman" w:hAnsi="Calibri" w:cs="Calibri"/>
                <w:color w:val="000000"/>
                <w:sz w:val="16"/>
                <w:szCs w:val="16"/>
                <w:lang w:eastAsia="lv-LV"/>
              </w:rPr>
            </w:pPr>
            <w:r>
              <w:rPr>
                <w:rFonts w:ascii="Calibri" w:eastAsia="Times New Roman" w:hAnsi="Calibri" w:cs="Calibri"/>
                <w:color w:val="000000"/>
                <w:sz w:val="16"/>
                <w:szCs w:val="16"/>
                <w:lang w:eastAsia="lv-LV"/>
              </w:rPr>
              <w:t>Salacgrīvas</w:t>
            </w:r>
          </w:p>
          <w:p w14:paraId="48B2983E" w14:textId="77777777" w:rsidR="00AF17D8" w:rsidRPr="009478D5" w:rsidRDefault="00AF17D8" w:rsidP="001241AE">
            <w:pPr>
              <w:spacing w:after="0" w:line="240" w:lineRule="auto"/>
              <w:rPr>
                <w:rFonts w:ascii="Calibri" w:eastAsia="Times New Roman" w:hAnsi="Calibri" w:cs="Calibri"/>
                <w:color w:val="000000"/>
                <w:sz w:val="16"/>
                <w:szCs w:val="16"/>
                <w:lang w:eastAsia="lv-LV"/>
              </w:rPr>
            </w:pPr>
            <w:r>
              <w:rPr>
                <w:rFonts w:ascii="Calibri" w:eastAsia="Times New Roman" w:hAnsi="Calibri" w:cs="Calibri"/>
                <w:color w:val="000000"/>
                <w:sz w:val="16"/>
                <w:szCs w:val="16"/>
                <w:lang w:eastAsia="lv-LV"/>
              </w:rPr>
              <w:t xml:space="preserve">Novads </w:t>
            </w:r>
          </w:p>
        </w:tc>
        <w:tc>
          <w:tcPr>
            <w:tcW w:w="750" w:type="dxa"/>
            <w:tcBorders>
              <w:top w:val="nil"/>
              <w:left w:val="single" w:sz="4" w:space="0" w:color="auto"/>
              <w:bottom w:val="single" w:sz="4" w:space="0" w:color="auto"/>
              <w:right w:val="single" w:sz="4" w:space="0" w:color="auto"/>
            </w:tcBorders>
            <w:shd w:val="clear" w:color="000000" w:fill="FFFFFF"/>
            <w:noWrap/>
            <w:vAlign w:val="bottom"/>
            <w:hideMark/>
          </w:tcPr>
          <w:p w14:paraId="068764D6"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15 - 19</w:t>
            </w:r>
          </w:p>
        </w:tc>
        <w:tc>
          <w:tcPr>
            <w:tcW w:w="750" w:type="dxa"/>
            <w:tcBorders>
              <w:top w:val="nil"/>
              <w:left w:val="nil"/>
              <w:bottom w:val="single" w:sz="4" w:space="0" w:color="auto"/>
              <w:right w:val="single" w:sz="4" w:space="0" w:color="auto"/>
            </w:tcBorders>
            <w:shd w:val="clear" w:color="000000" w:fill="FFFFFF"/>
            <w:noWrap/>
            <w:vAlign w:val="bottom"/>
            <w:hideMark/>
          </w:tcPr>
          <w:p w14:paraId="13340A4F"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20 - 24</w:t>
            </w:r>
          </w:p>
        </w:tc>
        <w:tc>
          <w:tcPr>
            <w:tcW w:w="750" w:type="dxa"/>
            <w:tcBorders>
              <w:top w:val="nil"/>
              <w:left w:val="nil"/>
              <w:bottom w:val="single" w:sz="4" w:space="0" w:color="auto"/>
              <w:right w:val="single" w:sz="4" w:space="0" w:color="auto"/>
            </w:tcBorders>
            <w:shd w:val="clear" w:color="000000" w:fill="FFFFFF"/>
            <w:noWrap/>
            <w:vAlign w:val="bottom"/>
            <w:hideMark/>
          </w:tcPr>
          <w:p w14:paraId="4E7C44C0"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25 - 29</w:t>
            </w:r>
          </w:p>
        </w:tc>
        <w:tc>
          <w:tcPr>
            <w:tcW w:w="750" w:type="dxa"/>
            <w:tcBorders>
              <w:top w:val="nil"/>
              <w:left w:val="nil"/>
              <w:bottom w:val="single" w:sz="4" w:space="0" w:color="auto"/>
              <w:right w:val="single" w:sz="4" w:space="0" w:color="auto"/>
            </w:tcBorders>
            <w:shd w:val="clear" w:color="000000" w:fill="FFFFFF"/>
            <w:noWrap/>
            <w:vAlign w:val="bottom"/>
            <w:hideMark/>
          </w:tcPr>
          <w:p w14:paraId="1066619B"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30 - 34</w:t>
            </w:r>
          </w:p>
        </w:tc>
        <w:tc>
          <w:tcPr>
            <w:tcW w:w="750" w:type="dxa"/>
            <w:tcBorders>
              <w:top w:val="nil"/>
              <w:left w:val="nil"/>
              <w:bottom w:val="single" w:sz="4" w:space="0" w:color="auto"/>
              <w:right w:val="single" w:sz="4" w:space="0" w:color="auto"/>
            </w:tcBorders>
            <w:shd w:val="clear" w:color="000000" w:fill="FFFFFF"/>
            <w:noWrap/>
            <w:vAlign w:val="bottom"/>
            <w:hideMark/>
          </w:tcPr>
          <w:p w14:paraId="42BB2158"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35 - 39</w:t>
            </w:r>
          </w:p>
        </w:tc>
        <w:tc>
          <w:tcPr>
            <w:tcW w:w="750" w:type="dxa"/>
            <w:tcBorders>
              <w:top w:val="nil"/>
              <w:left w:val="nil"/>
              <w:bottom w:val="single" w:sz="4" w:space="0" w:color="auto"/>
              <w:right w:val="single" w:sz="4" w:space="0" w:color="auto"/>
            </w:tcBorders>
            <w:shd w:val="clear" w:color="000000" w:fill="FFFFFF"/>
            <w:noWrap/>
            <w:vAlign w:val="bottom"/>
            <w:hideMark/>
          </w:tcPr>
          <w:p w14:paraId="1FFB02FD"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40 - 44</w:t>
            </w:r>
          </w:p>
        </w:tc>
        <w:tc>
          <w:tcPr>
            <w:tcW w:w="750" w:type="dxa"/>
            <w:tcBorders>
              <w:top w:val="nil"/>
              <w:left w:val="nil"/>
              <w:bottom w:val="single" w:sz="4" w:space="0" w:color="auto"/>
              <w:right w:val="single" w:sz="4" w:space="0" w:color="auto"/>
            </w:tcBorders>
            <w:shd w:val="clear" w:color="000000" w:fill="FFFFFF"/>
            <w:noWrap/>
            <w:vAlign w:val="bottom"/>
            <w:hideMark/>
          </w:tcPr>
          <w:p w14:paraId="7BAE6B77"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45 - 49</w:t>
            </w:r>
          </w:p>
        </w:tc>
        <w:tc>
          <w:tcPr>
            <w:tcW w:w="750" w:type="dxa"/>
            <w:tcBorders>
              <w:top w:val="nil"/>
              <w:left w:val="nil"/>
              <w:bottom w:val="single" w:sz="4" w:space="0" w:color="auto"/>
              <w:right w:val="single" w:sz="4" w:space="0" w:color="auto"/>
            </w:tcBorders>
            <w:shd w:val="clear" w:color="000000" w:fill="FFFFFF"/>
            <w:noWrap/>
            <w:vAlign w:val="bottom"/>
            <w:hideMark/>
          </w:tcPr>
          <w:p w14:paraId="6D5D9FFA"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50 - 54</w:t>
            </w:r>
          </w:p>
        </w:tc>
        <w:tc>
          <w:tcPr>
            <w:tcW w:w="750" w:type="dxa"/>
            <w:tcBorders>
              <w:top w:val="nil"/>
              <w:left w:val="nil"/>
              <w:bottom w:val="single" w:sz="4" w:space="0" w:color="auto"/>
              <w:right w:val="single" w:sz="4" w:space="0" w:color="auto"/>
            </w:tcBorders>
            <w:shd w:val="clear" w:color="000000" w:fill="FFFFFF"/>
            <w:noWrap/>
            <w:vAlign w:val="bottom"/>
            <w:hideMark/>
          </w:tcPr>
          <w:p w14:paraId="3BCF1B74"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55 - 59</w:t>
            </w:r>
          </w:p>
        </w:tc>
        <w:tc>
          <w:tcPr>
            <w:tcW w:w="715" w:type="dxa"/>
            <w:tcBorders>
              <w:top w:val="nil"/>
              <w:left w:val="nil"/>
              <w:bottom w:val="single" w:sz="4" w:space="0" w:color="auto"/>
              <w:right w:val="single" w:sz="4" w:space="0" w:color="auto"/>
            </w:tcBorders>
            <w:shd w:val="clear" w:color="000000" w:fill="FFFFFF"/>
            <w:noWrap/>
            <w:vAlign w:val="bottom"/>
            <w:hideMark/>
          </w:tcPr>
          <w:p w14:paraId="135CFEB2" w14:textId="77777777" w:rsidR="00AF17D8" w:rsidRPr="009478D5" w:rsidRDefault="00AF17D8" w:rsidP="001241AE">
            <w:pPr>
              <w:spacing w:after="0" w:line="240" w:lineRule="auto"/>
              <w:rPr>
                <w:rFonts w:ascii="Times New Roman" w:eastAsia="Times New Roman" w:hAnsi="Times New Roman" w:cs="Times New Roman"/>
                <w:b/>
                <w:bCs/>
                <w:color w:val="000000"/>
                <w:sz w:val="16"/>
                <w:szCs w:val="16"/>
                <w:lang w:eastAsia="lv-LV"/>
              </w:rPr>
            </w:pPr>
            <w:r w:rsidRPr="009478D5">
              <w:rPr>
                <w:rFonts w:ascii="Times New Roman" w:eastAsia="Times New Roman" w:hAnsi="Times New Roman" w:cs="Times New Roman"/>
                <w:b/>
                <w:bCs/>
                <w:color w:val="000000"/>
                <w:sz w:val="16"/>
                <w:szCs w:val="16"/>
                <w:lang w:eastAsia="lv-LV"/>
              </w:rPr>
              <w:t>60 un vairāk</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1A3A610" w14:textId="77777777" w:rsidR="00AF17D8" w:rsidRPr="009478D5" w:rsidRDefault="00AF17D8" w:rsidP="001241AE">
            <w:pPr>
              <w:spacing w:after="0" w:line="240" w:lineRule="auto"/>
              <w:rPr>
                <w:rFonts w:ascii="Times New Roman" w:eastAsia="Times New Roman" w:hAnsi="Times New Roman" w:cs="Times New Roman"/>
                <w:b/>
                <w:bCs/>
                <w:color w:val="000000"/>
                <w:sz w:val="20"/>
                <w:szCs w:val="20"/>
                <w:lang w:eastAsia="lv-LV"/>
              </w:rPr>
            </w:pPr>
          </w:p>
        </w:tc>
        <w:tc>
          <w:tcPr>
            <w:tcW w:w="960" w:type="dxa"/>
            <w:tcBorders>
              <w:top w:val="nil"/>
              <w:left w:val="nil"/>
              <w:bottom w:val="nil"/>
              <w:right w:val="nil"/>
            </w:tcBorders>
            <w:shd w:val="clear" w:color="auto" w:fill="auto"/>
            <w:noWrap/>
            <w:vAlign w:val="bottom"/>
            <w:hideMark/>
          </w:tcPr>
          <w:p w14:paraId="2E26A4E1" w14:textId="77777777" w:rsidR="00AF17D8" w:rsidRPr="009478D5" w:rsidRDefault="00AF17D8" w:rsidP="001241AE">
            <w:pPr>
              <w:spacing w:after="0" w:line="240" w:lineRule="auto"/>
              <w:rPr>
                <w:rFonts w:ascii="Times New Roman" w:eastAsia="Times New Roman" w:hAnsi="Times New Roman" w:cs="Times New Roman"/>
                <w:b/>
                <w:bCs/>
                <w:color w:val="000000"/>
                <w:sz w:val="20"/>
                <w:szCs w:val="20"/>
                <w:lang w:eastAsia="lv-LV"/>
              </w:rPr>
            </w:pPr>
          </w:p>
        </w:tc>
      </w:tr>
      <w:tr w:rsidR="00AF17D8" w:rsidRPr="009478D5" w14:paraId="747A0B5F" w14:textId="77777777" w:rsidTr="001241AE">
        <w:trPr>
          <w:trHeight w:val="300"/>
        </w:trPr>
        <w:tc>
          <w:tcPr>
            <w:tcW w:w="927" w:type="dxa"/>
            <w:tcBorders>
              <w:top w:val="nil"/>
              <w:left w:val="nil"/>
              <w:bottom w:val="nil"/>
              <w:right w:val="nil"/>
            </w:tcBorders>
            <w:shd w:val="clear" w:color="auto" w:fill="auto"/>
            <w:noWrap/>
            <w:vAlign w:val="bottom"/>
            <w:hideMark/>
          </w:tcPr>
          <w:p w14:paraId="048E29FA" w14:textId="77777777" w:rsidR="00AF17D8" w:rsidRPr="009478D5" w:rsidRDefault="00AF17D8" w:rsidP="001241AE">
            <w:pPr>
              <w:spacing w:after="0" w:line="240" w:lineRule="auto"/>
              <w:rPr>
                <w:rFonts w:ascii="Times New Roman" w:eastAsia="Times New Roman" w:hAnsi="Times New Roman" w:cs="Times New Roman"/>
                <w:sz w:val="16"/>
                <w:szCs w:val="16"/>
                <w:lang w:eastAsia="lv-LV"/>
              </w:rPr>
            </w:pPr>
          </w:p>
        </w:tc>
        <w:tc>
          <w:tcPr>
            <w:tcW w:w="750" w:type="dxa"/>
            <w:tcBorders>
              <w:top w:val="nil"/>
              <w:left w:val="single" w:sz="4" w:space="0" w:color="auto"/>
              <w:bottom w:val="single" w:sz="4" w:space="0" w:color="auto"/>
              <w:right w:val="single" w:sz="4" w:space="0" w:color="auto"/>
            </w:tcBorders>
            <w:shd w:val="clear" w:color="000000" w:fill="FFFFFF"/>
            <w:noWrap/>
            <w:vAlign w:val="bottom"/>
            <w:hideMark/>
          </w:tcPr>
          <w:p w14:paraId="5CED009C"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1</w:t>
            </w:r>
          </w:p>
        </w:tc>
        <w:tc>
          <w:tcPr>
            <w:tcW w:w="750" w:type="dxa"/>
            <w:tcBorders>
              <w:top w:val="nil"/>
              <w:left w:val="nil"/>
              <w:bottom w:val="single" w:sz="4" w:space="0" w:color="auto"/>
              <w:right w:val="single" w:sz="4" w:space="0" w:color="auto"/>
            </w:tcBorders>
            <w:shd w:val="clear" w:color="000000" w:fill="FFFFFF"/>
            <w:noWrap/>
            <w:vAlign w:val="bottom"/>
            <w:hideMark/>
          </w:tcPr>
          <w:p w14:paraId="0B3D41A2"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11</w:t>
            </w:r>
          </w:p>
        </w:tc>
        <w:tc>
          <w:tcPr>
            <w:tcW w:w="750" w:type="dxa"/>
            <w:tcBorders>
              <w:top w:val="nil"/>
              <w:left w:val="nil"/>
              <w:bottom w:val="single" w:sz="4" w:space="0" w:color="auto"/>
              <w:right w:val="single" w:sz="4" w:space="0" w:color="auto"/>
            </w:tcBorders>
            <w:shd w:val="clear" w:color="000000" w:fill="FFFFFF"/>
            <w:noWrap/>
            <w:vAlign w:val="bottom"/>
            <w:hideMark/>
          </w:tcPr>
          <w:p w14:paraId="480B98FA"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22</w:t>
            </w:r>
          </w:p>
        </w:tc>
        <w:tc>
          <w:tcPr>
            <w:tcW w:w="750" w:type="dxa"/>
            <w:tcBorders>
              <w:top w:val="nil"/>
              <w:left w:val="nil"/>
              <w:bottom w:val="single" w:sz="4" w:space="0" w:color="auto"/>
              <w:right w:val="single" w:sz="4" w:space="0" w:color="auto"/>
            </w:tcBorders>
            <w:shd w:val="clear" w:color="000000" w:fill="FFFFFF"/>
            <w:noWrap/>
            <w:vAlign w:val="bottom"/>
            <w:hideMark/>
          </w:tcPr>
          <w:p w14:paraId="7FF88057"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25</w:t>
            </w:r>
          </w:p>
        </w:tc>
        <w:tc>
          <w:tcPr>
            <w:tcW w:w="750" w:type="dxa"/>
            <w:tcBorders>
              <w:top w:val="nil"/>
              <w:left w:val="nil"/>
              <w:bottom w:val="single" w:sz="4" w:space="0" w:color="auto"/>
              <w:right w:val="single" w:sz="4" w:space="0" w:color="auto"/>
            </w:tcBorders>
            <w:shd w:val="clear" w:color="000000" w:fill="FFFFFF"/>
            <w:noWrap/>
            <w:vAlign w:val="bottom"/>
            <w:hideMark/>
          </w:tcPr>
          <w:p w14:paraId="7B607B6B"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19</w:t>
            </w:r>
          </w:p>
        </w:tc>
        <w:tc>
          <w:tcPr>
            <w:tcW w:w="750" w:type="dxa"/>
            <w:tcBorders>
              <w:top w:val="nil"/>
              <w:left w:val="nil"/>
              <w:bottom w:val="single" w:sz="4" w:space="0" w:color="auto"/>
              <w:right w:val="single" w:sz="4" w:space="0" w:color="auto"/>
            </w:tcBorders>
            <w:shd w:val="clear" w:color="000000" w:fill="FFFFFF"/>
            <w:noWrap/>
            <w:vAlign w:val="bottom"/>
            <w:hideMark/>
          </w:tcPr>
          <w:p w14:paraId="3F6BB4C7"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19</w:t>
            </w:r>
          </w:p>
        </w:tc>
        <w:tc>
          <w:tcPr>
            <w:tcW w:w="750" w:type="dxa"/>
            <w:tcBorders>
              <w:top w:val="nil"/>
              <w:left w:val="nil"/>
              <w:bottom w:val="single" w:sz="4" w:space="0" w:color="auto"/>
              <w:right w:val="single" w:sz="4" w:space="0" w:color="auto"/>
            </w:tcBorders>
            <w:shd w:val="clear" w:color="000000" w:fill="FFFFFF"/>
            <w:noWrap/>
            <w:vAlign w:val="bottom"/>
            <w:hideMark/>
          </w:tcPr>
          <w:p w14:paraId="22030857"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21</w:t>
            </w:r>
          </w:p>
        </w:tc>
        <w:tc>
          <w:tcPr>
            <w:tcW w:w="750" w:type="dxa"/>
            <w:tcBorders>
              <w:top w:val="nil"/>
              <w:left w:val="nil"/>
              <w:bottom w:val="single" w:sz="4" w:space="0" w:color="auto"/>
              <w:right w:val="single" w:sz="4" w:space="0" w:color="auto"/>
            </w:tcBorders>
            <w:shd w:val="clear" w:color="000000" w:fill="FFFFFF"/>
            <w:noWrap/>
            <w:vAlign w:val="bottom"/>
            <w:hideMark/>
          </w:tcPr>
          <w:p w14:paraId="6963C779"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26</w:t>
            </w:r>
          </w:p>
        </w:tc>
        <w:tc>
          <w:tcPr>
            <w:tcW w:w="750" w:type="dxa"/>
            <w:tcBorders>
              <w:top w:val="nil"/>
              <w:left w:val="nil"/>
              <w:bottom w:val="single" w:sz="4" w:space="0" w:color="auto"/>
              <w:right w:val="single" w:sz="4" w:space="0" w:color="auto"/>
            </w:tcBorders>
            <w:shd w:val="clear" w:color="000000" w:fill="FFFFFF"/>
            <w:noWrap/>
            <w:vAlign w:val="bottom"/>
            <w:hideMark/>
          </w:tcPr>
          <w:p w14:paraId="33E84CF1"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24</w:t>
            </w:r>
          </w:p>
        </w:tc>
        <w:tc>
          <w:tcPr>
            <w:tcW w:w="715" w:type="dxa"/>
            <w:tcBorders>
              <w:top w:val="nil"/>
              <w:left w:val="nil"/>
              <w:bottom w:val="single" w:sz="4" w:space="0" w:color="auto"/>
              <w:right w:val="single" w:sz="4" w:space="0" w:color="auto"/>
            </w:tcBorders>
            <w:shd w:val="clear" w:color="000000" w:fill="FFFFFF"/>
            <w:noWrap/>
            <w:vAlign w:val="bottom"/>
            <w:hideMark/>
          </w:tcPr>
          <w:p w14:paraId="71DC872C" w14:textId="77777777" w:rsidR="00AF17D8" w:rsidRPr="009478D5" w:rsidRDefault="00AF17D8" w:rsidP="001241AE">
            <w:pPr>
              <w:spacing w:after="0" w:line="240" w:lineRule="auto"/>
              <w:jc w:val="right"/>
              <w:rPr>
                <w:rFonts w:ascii="Times New Roman" w:eastAsia="Times New Roman" w:hAnsi="Times New Roman" w:cs="Times New Roman"/>
                <w:color w:val="000000"/>
                <w:sz w:val="16"/>
                <w:szCs w:val="16"/>
                <w:lang w:eastAsia="lv-LV"/>
              </w:rPr>
            </w:pPr>
            <w:r w:rsidRPr="009478D5">
              <w:rPr>
                <w:rFonts w:ascii="Times New Roman" w:eastAsia="Times New Roman" w:hAnsi="Times New Roman" w:cs="Times New Roman"/>
                <w:color w:val="000000"/>
                <w:sz w:val="16"/>
                <w:szCs w:val="16"/>
                <w:lang w:eastAsia="lv-LV"/>
              </w:rPr>
              <w:t>25</w:t>
            </w:r>
          </w:p>
        </w:tc>
        <w:tc>
          <w:tcPr>
            <w:tcW w:w="1405" w:type="dxa"/>
            <w:tcBorders>
              <w:top w:val="nil"/>
              <w:left w:val="nil"/>
              <w:bottom w:val="single" w:sz="4" w:space="0" w:color="auto"/>
              <w:right w:val="single" w:sz="4" w:space="0" w:color="auto"/>
            </w:tcBorders>
            <w:shd w:val="clear" w:color="000000" w:fill="FFFFFF"/>
            <w:noWrap/>
            <w:vAlign w:val="bottom"/>
            <w:hideMark/>
          </w:tcPr>
          <w:p w14:paraId="343AAA15" w14:textId="77777777" w:rsidR="00AF17D8" w:rsidRPr="009478D5" w:rsidRDefault="00AF17D8" w:rsidP="001241AE">
            <w:pPr>
              <w:spacing w:after="0" w:line="240" w:lineRule="auto"/>
              <w:rPr>
                <w:rFonts w:ascii="Times New Roman" w:eastAsia="Times New Roman" w:hAnsi="Times New Roman" w:cs="Times New Roman"/>
                <w:color w:val="000000"/>
                <w:sz w:val="20"/>
                <w:szCs w:val="20"/>
                <w:lang w:eastAsia="lv-LV"/>
              </w:rPr>
            </w:pPr>
            <w:r w:rsidRPr="009478D5">
              <w:rPr>
                <w:rFonts w:ascii="Times New Roman" w:eastAsia="Times New Roman" w:hAnsi="Times New Roman" w:cs="Times New Roman"/>
                <w:color w:val="000000"/>
                <w:sz w:val="20"/>
                <w:szCs w:val="20"/>
                <w:lang w:eastAsia="lv-LV"/>
              </w:rPr>
              <w:t>193</w:t>
            </w:r>
          </w:p>
        </w:tc>
        <w:tc>
          <w:tcPr>
            <w:tcW w:w="960" w:type="dxa"/>
            <w:tcBorders>
              <w:top w:val="nil"/>
              <w:left w:val="nil"/>
              <w:bottom w:val="nil"/>
              <w:right w:val="nil"/>
            </w:tcBorders>
            <w:shd w:val="clear" w:color="auto" w:fill="auto"/>
            <w:noWrap/>
            <w:vAlign w:val="bottom"/>
            <w:hideMark/>
          </w:tcPr>
          <w:p w14:paraId="499BAE49" w14:textId="77777777" w:rsidR="00AF17D8" w:rsidRPr="009478D5" w:rsidRDefault="00AF17D8" w:rsidP="001241AE">
            <w:pPr>
              <w:spacing w:after="0" w:line="240" w:lineRule="auto"/>
              <w:jc w:val="right"/>
              <w:rPr>
                <w:rFonts w:ascii="Times New Roman" w:eastAsia="Times New Roman" w:hAnsi="Times New Roman" w:cs="Times New Roman"/>
                <w:color w:val="000000"/>
                <w:sz w:val="20"/>
                <w:szCs w:val="20"/>
                <w:lang w:eastAsia="lv-LV"/>
              </w:rPr>
            </w:pPr>
          </w:p>
        </w:tc>
      </w:tr>
      <w:tr w:rsidR="00AF17D8" w:rsidRPr="009478D5" w14:paraId="6435B2F0" w14:textId="77777777" w:rsidTr="001241AE">
        <w:trPr>
          <w:trHeight w:val="300"/>
        </w:trPr>
        <w:tc>
          <w:tcPr>
            <w:tcW w:w="927" w:type="dxa"/>
            <w:tcBorders>
              <w:top w:val="nil"/>
              <w:left w:val="nil"/>
              <w:bottom w:val="nil"/>
              <w:right w:val="nil"/>
            </w:tcBorders>
            <w:shd w:val="clear" w:color="auto" w:fill="auto"/>
            <w:noWrap/>
            <w:vAlign w:val="bottom"/>
            <w:hideMark/>
          </w:tcPr>
          <w:p w14:paraId="09132816"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val="restart"/>
            <w:tcBorders>
              <w:top w:val="nil"/>
              <w:left w:val="nil"/>
              <w:bottom w:val="nil"/>
              <w:right w:val="nil"/>
            </w:tcBorders>
            <w:shd w:val="clear" w:color="auto" w:fill="auto"/>
            <w:noWrap/>
            <w:vAlign w:val="bottom"/>
            <w:hideMark/>
          </w:tcPr>
          <w:p w14:paraId="3EF58F1C"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6D800B12" w14:textId="77777777" w:rsidR="00AF17D8" w:rsidRPr="009478D5" w:rsidRDefault="00AF17D8" w:rsidP="001241AE">
            <w:pPr>
              <w:spacing w:after="0" w:line="240" w:lineRule="auto"/>
              <w:rPr>
                <w:rFonts w:ascii="Calibri" w:eastAsia="Times New Roman" w:hAnsi="Calibri" w:cs="Calibri"/>
                <w:color w:val="000000"/>
                <w:lang w:eastAsia="lv-LV"/>
              </w:rPr>
            </w:pPr>
          </w:p>
        </w:tc>
      </w:tr>
      <w:tr w:rsidR="00AF17D8" w:rsidRPr="009478D5" w14:paraId="5ECD62A9" w14:textId="77777777" w:rsidTr="001241AE">
        <w:trPr>
          <w:trHeight w:val="300"/>
        </w:trPr>
        <w:tc>
          <w:tcPr>
            <w:tcW w:w="927" w:type="dxa"/>
            <w:tcBorders>
              <w:top w:val="nil"/>
              <w:left w:val="nil"/>
              <w:bottom w:val="nil"/>
              <w:right w:val="nil"/>
            </w:tcBorders>
            <w:shd w:val="clear" w:color="auto" w:fill="auto"/>
            <w:noWrap/>
            <w:vAlign w:val="bottom"/>
            <w:hideMark/>
          </w:tcPr>
          <w:p w14:paraId="7B1E95B3"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r w:rsidRPr="009478D5">
              <w:rPr>
                <w:rFonts w:ascii="Calibri" w:eastAsia="Times New Roman" w:hAnsi="Calibri" w:cs="Calibri"/>
                <w:noProof/>
                <w:color w:val="000000"/>
                <w:lang w:eastAsia="lv-LV"/>
              </w:rPr>
              <w:drawing>
                <wp:anchor distT="0" distB="0" distL="114300" distR="114300" simplePos="0" relativeHeight="251659264" behindDoc="0" locked="0" layoutInCell="1" allowOverlap="1" wp14:anchorId="2EE9077D" wp14:editId="7FE47E9F">
                  <wp:simplePos x="0" y="0"/>
                  <wp:positionH relativeFrom="column">
                    <wp:posOffset>-227330</wp:posOffset>
                  </wp:positionH>
                  <wp:positionV relativeFrom="paragraph">
                    <wp:posOffset>128905</wp:posOffset>
                  </wp:positionV>
                  <wp:extent cx="6362700" cy="30099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c>
          <w:tcPr>
            <w:tcW w:w="8870" w:type="dxa"/>
            <w:gridSpan w:val="11"/>
            <w:vMerge/>
            <w:tcBorders>
              <w:top w:val="nil"/>
              <w:left w:val="nil"/>
              <w:bottom w:val="nil"/>
              <w:right w:val="nil"/>
            </w:tcBorders>
            <w:vAlign w:val="center"/>
            <w:hideMark/>
          </w:tcPr>
          <w:p w14:paraId="5F61DF2C"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48BB9198"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70806C6A" w14:textId="77777777" w:rsidTr="001241AE">
        <w:trPr>
          <w:trHeight w:val="300"/>
        </w:trPr>
        <w:tc>
          <w:tcPr>
            <w:tcW w:w="927" w:type="dxa"/>
            <w:tcBorders>
              <w:top w:val="nil"/>
              <w:left w:val="nil"/>
              <w:bottom w:val="nil"/>
              <w:right w:val="nil"/>
            </w:tcBorders>
            <w:shd w:val="clear" w:color="auto" w:fill="auto"/>
            <w:noWrap/>
            <w:vAlign w:val="bottom"/>
            <w:hideMark/>
          </w:tcPr>
          <w:p w14:paraId="084EE38F"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57CA995"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2A82A1A8"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554DC827" w14:textId="77777777" w:rsidTr="001241AE">
        <w:trPr>
          <w:trHeight w:val="300"/>
        </w:trPr>
        <w:tc>
          <w:tcPr>
            <w:tcW w:w="927" w:type="dxa"/>
            <w:tcBorders>
              <w:top w:val="nil"/>
              <w:left w:val="nil"/>
              <w:bottom w:val="nil"/>
              <w:right w:val="nil"/>
            </w:tcBorders>
            <w:shd w:val="clear" w:color="auto" w:fill="auto"/>
            <w:noWrap/>
            <w:vAlign w:val="bottom"/>
            <w:hideMark/>
          </w:tcPr>
          <w:p w14:paraId="09CC1C2B"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76614242"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0C37D75D"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2928A51B" w14:textId="77777777" w:rsidTr="001241AE">
        <w:trPr>
          <w:trHeight w:val="300"/>
        </w:trPr>
        <w:tc>
          <w:tcPr>
            <w:tcW w:w="927" w:type="dxa"/>
            <w:tcBorders>
              <w:top w:val="nil"/>
              <w:left w:val="nil"/>
              <w:bottom w:val="nil"/>
              <w:right w:val="nil"/>
            </w:tcBorders>
            <w:shd w:val="clear" w:color="auto" w:fill="auto"/>
            <w:noWrap/>
            <w:vAlign w:val="bottom"/>
            <w:hideMark/>
          </w:tcPr>
          <w:p w14:paraId="240450F1"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4A2000C"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65E8A5AC"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7EA971DF" w14:textId="77777777" w:rsidTr="001241AE">
        <w:trPr>
          <w:trHeight w:val="300"/>
        </w:trPr>
        <w:tc>
          <w:tcPr>
            <w:tcW w:w="927" w:type="dxa"/>
            <w:tcBorders>
              <w:top w:val="nil"/>
              <w:left w:val="nil"/>
              <w:bottom w:val="nil"/>
              <w:right w:val="nil"/>
            </w:tcBorders>
            <w:shd w:val="clear" w:color="auto" w:fill="auto"/>
            <w:noWrap/>
            <w:vAlign w:val="bottom"/>
            <w:hideMark/>
          </w:tcPr>
          <w:p w14:paraId="1752CCAF"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E83212D"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679C9FC0"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1A610009" w14:textId="77777777" w:rsidTr="001241AE">
        <w:trPr>
          <w:trHeight w:val="300"/>
        </w:trPr>
        <w:tc>
          <w:tcPr>
            <w:tcW w:w="927" w:type="dxa"/>
            <w:tcBorders>
              <w:top w:val="nil"/>
              <w:left w:val="nil"/>
              <w:bottom w:val="nil"/>
              <w:right w:val="nil"/>
            </w:tcBorders>
            <w:shd w:val="clear" w:color="auto" w:fill="auto"/>
            <w:noWrap/>
            <w:vAlign w:val="bottom"/>
            <w:hideMark/>
          </w:tcPr>
          <w:p w14:paraId="45827225"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3861D247"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1BCCC9A8"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7170CC74" w14:textId="77777777" w:rsidTr="001241AE">
        <w:trPr>
          <w:trHeight w:val="300"/>
        </w:trPr>
        <w:tc>
          <w:tcPr>
            <w:tcW w:w="927" w:type="dxa"/>
            <w:tcBorders>
              <w:top w:val="nil"/>
              <w:left w:val="nil"/>
              <w:bottom w:val="nil"/>
              <w:right w:val="nil"/>
            </w:tcBorders>
            <w:shd w:val="clear" w:color="auto" w:fill="auto"/>
            <w:noWrap/>
            <w:vAlign w:val="bottom"/>
            <w:hideMark/>
          </w:tcPr>
          <w:p w14:paraId="164B101F"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8B6273D"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5F0C2EEB"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7F488F9C" w14:textId="77777777" w:rsidTr="001241AE">
        <w:trPr>
          <w:trHeight w:val="300"/>
        </w:trPr>
        <w:tc>
          <w:tcPr>
            <w:tcW w:w="927" w:type="dxa"/>
            <w:tcBorders>
              <w:top w:val="nil"/>
              <w:left w:val="nil"/>
              <w:bottom w:val="nil"/>
              <w:right w:val="nil"/>
            </w:tcBorders>
            <w:shd w:val="clear" w:color="auto" w:fill="auto"/>
            <w:noWrap/>
            <w:vAlign w:val="bottom"/>
            <w:hideMark/>
          </w:tcPr>
          <w:p w14:paraId="0F606B3D"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00FEC89F"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49633DD9"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4A1CCC26" w14:textId="77777777" w:rsidTr="001241AE">
        <w:trPr>
          <w:trHeight w:val="300"/>
        </w:trPr>
        <w:tc>
          <w:tcPr>
            <w:tcW w:w="927" w:type="dxa"/>
            <w:tcBorders>
              <w:top w:val="nil"/>
              <w:left w:val="nil"/>
              <w:bottom w:val="nil"/>
              <w:right w:val="nil"/>
            </w:tcBorders>
            <w:shd w:val="clear" w:color="auto" w:fill="auto"/>
            <w:noWrap/>
            <w:vAlign w:val="bottom"/>
          </w:tcPr>
          <w:p w14:paraId="1DBA60EA"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tcPr>
          <w:p w14:paraId="1224B39F"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tcPr>
          <w:p w14:paraId="250BA099"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19D7778F" w14:textId="77777777" w:rsidTr="001241AE">
        <w:trPr>
          <w:trHeight w:val="300"/>
        </w:trPr>
        <w:tc>
          <w:tcPr>
            <w:tcW w:w="927" w:type="dxa"/>
            <w:tcBorders>
              <w:top w:val="nil"/>
              <w:left w:val="nil"/>
              <w:bottom w:val="nil"/>
              <w:right w:val="nil"/>
            </w:tcBorders>
            <w:shd w:val="clear" w:color="auto" w:fill="auto"/>
            <w:noWrap/>
            <w:vAlign w:val="bottom"/>
            <w:hideMark/>
          </w:tcPr>
          <w:p w14:paraId="4DD09AFB"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6D66C78"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7B0C16E6"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5542C0E1" w14:textId="77777777" w:rsidTr="001241AE">
        <w:trPr>
          <w:trHeight w:val="300"/>
        </w:trPr>
        <w:tc>
          <w:tcPr>
            <w:tcW w:w="927" w:type="dxa"/>
            <w:tcBorders>
              <w:top w:val="nil"/>
              <w:left w:val="nil"/>
              <w:bottom w:val="nil"/>
              <w:right w:val="nil"/>
            </w:tcBorders>
            <w:shd w:val="clear" w:color="auto" w:fill="auto"/>
            <w:noWrap/>
            <w:vAlign w:val="bottom"/>
            <w:hideMark/>
          </w:tcPr>
          <w:p w14:paraId="7A12621E"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2E4B0971"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0FB6074D"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0CEB4152" w14:textId="77777777" w:rsidTr="001241AE">
        <w:trPr>
          <w:trHeight w:val="300"/>
        </w:trPr>
        <w:tc>
          <w:tcPr>
            <w:tcW w:w="927" w:type="dxa"/>
            <w:tcBorders>
              <w:top w:val="nil"/>
              <w:left w:val="nil"/>
              <w:bottom w:val="nil"/>
              <w:right w:val="nil"/>
            </w:tcBorders>
            <w:shd w:val="clear" w:color="auto" w:fill="auto"/>
            <w:noWrap/>
            <w:vAlign w:val="bottom"/>
            <w:hideMark/>
          </w:tcPr>
          <w:p w14:paraId="7CEE6282"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60460F35"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7AC2595D"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6D18D3A5" w14:textId="77777777" w:rsidTr="001241AE">
        <w:trPr>
          <w:trHeight w:val="300"/>
        </w:trPr>
        <w:tc>
          <w:tcPr>
            <w:tcW w:w="927" w:type="dxa"/>
            <w:tcBorders>
              <w:top w:val="nil"/>
              <w:left w:val="nil"/>
              <w:bottom w:val="nil"/>
              <w:right w:val="nil"/>
            </w:tcBorders>
            <w:shd w:val="clear" w:color="auto" w:fill="auto"/>
            <w:noWrap/>
            <w:vAlign w:val="bottom"/>
            <w:hideMark/>
          </w:tcPr>
          <w:p w14:paraId="38359612"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7ACAFB9D"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5823B663"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2226B49B" w14:textId="77777777" w:rsidTr="001241AE">
        <w:trPr>
          <w:trHeight w:val="300"/>
        </w:trPr>
        <w:tc>
          <w:tcPr>
            <w:tcW w:w="927" w:type="dxa"/>
            <w:tcBorders>
              <w:top w:val="nil"/>
              <w:left w:val="nil"/>
              <w:bottom w:val="nil"/>
              <w:right w:val="nil"/>
            </w:tcBorders>
            <w:shd w:val="clear" w:color="auto" w:fill="auto"/>
            <w:noWrap/>
            <w:vAlign w:val="bottom"/>
            <w:hideMark/>
          </w:tcPr>
          <w:p w14:paraId="6C7C5F6B"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7A657D16"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227CA084"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323D217D" w14:textId="77777777" w:rsidTr="001241AE">
        <w:trPr>
          <w:trHeight w:val="300"/>
        </w:trPr>
        <w:tc>
          <w:tcPr>
            <w:tcW w:w="927" w:type="dxa"/>
            <w:tcBorders>
              <w:top w:val="nil"/>
              <w:left w:val="nil"/>
              <w:bottom w:val="nil"/>
              <w:right w:val="nil"/>
            </w:tcBorders>
            <w:shd w:val="clear" w:color="auto" w:fill="auto"/>
            <w:noWrap/>
            <w:vAlign w:val="bottom"/>
            <w:hideMark/>
          </w:tcPr>
          <w:p w14:paraId="41EB712E"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0061C782"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422F78E1"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49E1F77A" w14:textId="77777777" w:rsidTr="001241AE">
        <w:trPr>
          <w:trHeight w:val="300"/>
        </w:trPr>
        <w:tc>
          <w:tcPr>
            <w:tcW w:w="927" w:type="dxa"/>
            <w:tcBorders>
              <w:top w:val="nil"/>
              <w:left w:val="nil"/>
              <w:bottom w:val="nil"/>
              <w:right w:val="nil"/>
            </w:tcBorders>
            <w:shd w:val="clear" w:color="auto" w:fill="auto"/>
            <w:noWrap/>
            <w:vAlign w:val="bottom"/>
            <w:hideMark/>
          </w:tcPr>
          <w:p w14:paraId="6E3A80CA"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556BB10E"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1F7440AD"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r w:rsidR="00AF17D8" w:rsidRPr="009478D5" w14:paraId="4F078C38" w14:textId="77777777" w:rsidTr="001241AE">
        <w:trPr>
          <w:trHeight w:val="300"/>
        </w:trPr>
        <w:tc>
          <w:tcPr>
            <w:tcW w:w="927" w:type="dxa"/>
            <w:tcBorders>
              <w:top w:val="nil"/>
              <w:left w:val="nil"/>
              <w:bottom w:val="nil"/>
              <w:right w:val="nil"/>
            </w:tcBorders>
            <w:shd w:val="clear" w:color="auto" w:fill="auto"/>
            <w:noWrap/>
            <w:vAlign w:val="bottom"/>
            <w:hideMark/>
          </w:tcPr>
          <w:p w14:paraId="7CDFD9DC"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c>
          <w:tcPr>
            <w:tcW w:w="8870" w:type="dxa"/>
            <w:gridSpan w:val="11"/>
            <w:vMerge/>
            <w:tcBorders>
              <w:top w:val="nil"/>
              <w:left w:val="nil"/>
              <w:bottom w:val="nil"/>
              <w:right w:val="nil"/>
            </w:tcBorders>
            <w:vAlign w:val="center"/>
            <w:hideMark/>
          </w:tcPr>
          <w:p w14:paraId="32B5C542" w14:textId="77777777" w:rsidR="00AF17D8" w:rsidRPr="009478D5" w:rsidRDefault="00AF17D8" w:rsidP="001241AE">
            <w:pPr>
              <w:spacing w:after="0" w:line="240" w:lineRule="auto"/>
              <w:rPr>
                <w:rFonts w:ascii="Calibri" w:eastAsia="Times New Roman" w:hAnsi="Calibri" w:cs="Calibri"/>
                <w:color w:val="000000"/>
                <w:lang w:eastAsia="lv-LV"/>
              </w:rPr>
            </w:pPr>
          </w:p>
        </w:tc>
        <w:tc>
          <w:tcPr>
            <w:tcW w:w="960" w:type="dxa"/>
            <w:tcBorders>
              <w:top w:val="nil"/>
              <w:left w:val="nil"/>
              <w:bottom w:val="nil"/>
              <w:right w:val="nil"/>
            </w:tcBorders>
            <w:shd w:val="clear" w:color="auto" w:fill="auto"/>
            <w:noWrap/>
            <w:vAlign w:val="bottom"/>
            <w:hideMark/>
          </w:tcPr>
          <w:p w14:paraId="025D4408" w14:textId="77777777" w:rsidR="00AF17D8" w:rsidRPr="009478D5" w:rsidRDefault="00AF17D8" w:rsidP="001241AE">
            <w:pPr>
              <w:spacing w:after="0" w:line="240" w:lineRule="auto"/>
              <w:rPr>
                <w:rFonts w:ascii="Times New Roman" w:eastAsia="Times New Roman" w:hAnsi="Times New Roman" w:cs="Times New Roman"/>
                <w:sz w:val="20"/>
                <w:szCs w:val="20"/>
                <w:lang w:eastAsia="lv-LV"/>
              </w:rPr>
            </w:pPr>
          </w:p>
        </w:tc>
      </w:tr>
    </w:tbl>
    <w:p w14:paraId="6F9B2BB7" w14:textId="77777777" w:rsidR="00AF17D8" w:rsidRPr="00E66179" w:rsidRDefault="00AF17D8" w:rsidP="00AF17D8">
      <w:pPr>
        <w:jc w:val="both"/>
        <w:rPr>
          <w:rFonts w:ascii="Times New Roman" w:hAnsi="Times New Roman" w:cs="Times New Roman"/>
          <w:sz w:val="24"/>
          <w:szCs w:val="24"/>
        </w:rPr>
      </w:pPr>
      <w:r w:rsidRPr="00E66179">
        <w:rPr>
          <w:rFonts w:ascii="Times New Roman" w:hAnsi="Times New Roman" w:cs="Times New Roman"/>
          <w:sz w:val="24"/>
          <w:szCs w:val="24"/>
        </w:rPr>
        <w:t xml:space="preserve">No tabulas izriet, ka vismazāk darba meklētāju ir vecumā no 35 līdz 49 gadiem, šajā vecuma grupā Salacgrīvas novadā ir vismazākais reģistrēto bezdarbnieku skaits. </w:t>
      </w:r>
    </w:p>
    <w:p w14:paraId="5D7A5981" w14:textId="77777777" w:rsidR="007F65EC" w:rsidRPr="00F75AFE" w:rsidRDefault="007F65EC" w:rsidP="001C0EA9">
      <w:pPr>
        <w:autoSpaceDE w:val="0"/>
        <w:autoSpaceDN w:val="0"/>
        <w:adjustRightInd w:val="0"/>
        <w:spacing w:after="0" w:line="240" w:lineRule="auto"/>
        <w:jc w:val="center"/>
        <w:rPr>
          <w:rFonts w:ascii="Times New Roman" w:hAnsi="Times New Roman" w:cs="Times New Roman"/>
          <w:sz w:val="24"/>
          <w:szCs w:val="24"/>
        </w:rPr>
      </w:pPr>
    </w:p>
    <w:p w14:paraId="67B4B412" w14:textId="01CF50B9" w:rsidR="001C0EA9" w:rsidRDefault="001C0EA9" w:rsidP="001C0E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Uzņēmējdarbība un tūrisms </w:t>
      </w:r>
    </w:p>
    <w:p w14:paraId="1A6D13BF" w14:textId="12EA3C2B" w:rsidR="001C0EA9" w:rsidRDefault="001C0EA9" w:rsidP="001C0EA9">
      <w:pPr>
        <w:autoSpaceDE w:val="0"/>
        <w:autoSpaceDN w:val="0"/>
        <w:adjustRightInd w:val="0"/>
        <w:spacing w:after="0" w:line="240" w:lineRule="auto"/>
        <w:jc w:val="center"/>
        <w:rPr>
          <w:rFonts w:ascii="Times New Roman" w:hAnsi="Times New Roman" w:cs="Times New Roman"/>
          <w:sz w:val="24"/>
          <w:szCs w:val="24"/>
        </w:rPr>
      </w:pPr>
      <w:r w:rsidRPr="00B4274D">
        <w:rPr>
          <w:rFonts w:ascii="Times New Roman" w:hAnsi="Times New Roman" w:cs="Times New Roman"/>
          <w:sz w:val="24"/>
          <w:szCs w:val="24"/>
        </w:rPr>
        <w:t>(</w:t>
      </w:r>
      <w:proofErr w:type="spellStart"/>
      <w:r>
        <w:rPr>
          <w:rFonts w:ascii="Times New Roman" w:hAnsi="Times New Roman" w:cs="Times New Roman"/>
          <w:sz w:val="24"/>
          <w:szCs w:val="24"/>
        </w:rPr>
        <w:t>E.Lilenblate</w:t>
      </w:r>
      <w:proofErr w:type="spellEnd"/>
      <w:r w:rsidRPr="00B4274D">
        <w:rPr>
          <w:rFonts w:ascii="Times New Roman" w:hAnsi="Times New Roman" w:cs="Times New Roman"/>
          <w:sz w:val="24"/>
          <w:szCs w:val="24"/>
        </w:rPr>
        <w:t>)</w:t>
      </w:r>
    </w:p>
    <w:p w14:paraId="798E4657" w14:textId="77777777" w:rsidR="00852650" w:rsidRDefault="00852650" w:rsidP="00D719C7">
      <w:pPr>
        <w:autoSpaceDE w:val="0"/>
        <w:autoSpaceDN w:val="0"/>
        <w:adjustRightInd w:val="0"/>
        <w:spacing w:after="0" w:line="240" w:lineRule="auto"/>
        <w:jc w:val="both"/>
        <w:rPr>
          <w:rFonts w:ascii="Times New Roman" w:hAnsi="Times New Roman" w:cs="Times New Roman"/>
          <w:sz w:val="24"/>
          <w:szCs w:val="24"/>
        </w:rPr>
      </w:pPr>
    </w:p>
    <w:p w14:paraId="3F0B5471"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Salacgrīvas novadā ir 755 uzņēmumi, no kuriem 50,99% ir sabiedrība ar ierobežotu atbildību (SIA), bet 33,25% - zemnieku saimniecības. Pēdējo desmit gadu laikā novadā reģistrēti 382 jauni uzņēmumi, savukārt, likvidēti 273, kas parāda, ka uzņēmumu skaits audzis par 109 uzņēmumiem. Līdz 2020. gada decembrim reģistrēts 31 jauns uzņēmums, tikpat arī likvidēti. </w:t>
      </w:r>
    </w:p>
    <w:p w14:paraId="30B350B6" w14:textId="3789A6BF"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Pašvaldībā populārākās uzņēmējdarbības nozares ir jauktā lauksaimniecība, mazumtirdzniecība, kā arī jūras zvejniecība, kura ir samērā specifiska nozare un nav atrodama pārējo Latvijas novadu TOP5 populārāko uzņēmējdarbības nozaru skaitā. Gana bieži uzņēmēji savu darbību izvēlējušies saistīt </w:t>
      </w:r>
      <w:r w:rsidR="0090171B" w:rsidRPr="007D2CFD">
        <w:rPr>
          <w:rFonts w:ascii="Times New Roman" w:hAnsi="Times New Roman" w:cs="Times New Roman"/>
          <w:sz w:val="24"/>
          <w:szCs w:val="24"/>
        </w:rPr>
        <w:t xml:space="preserve">arī </w:t>
      </w:r>
      <w:r w:rsidRPr="007D2CFD">
        <w:rPr>
          <w:rFonts w:ascii="Times New Roman" w:hAnsi="Times New Roman" w:cs="Times New Roman"/>
          <w:sz w:val="24"/>
          <w:szCs w:val="24"/>
        </w:rPr>
        <w:t>ar kravu pārvadājumiem un būvniecību.</w:t>
      </w:r>
    </w:p>
    <w:p w14:paraId="6A2C31E7" w14:textId="77777777" w:rsidR="00D719C7" w:rsidRPr="007D2CFD" w:rsidRDefault="00D719C7" w:rsidP="007D2CFD">
      <w:pPr>
        <w:spacing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Līderis pēc apgrozījuma starp novada uzņēmumiem ir AS “Brīvais vilnis” (1.att.). Uzņēmums pagājušajā gadā saražojis 16,4 miljonus kārbu 161 dažāda veida konservu. No tām 6,8 miljoni bijuši šprotes. Kā norādīts iesniegtajā vadības ziņojumā, uzņēmuma pārdošanas apjomu aizvien ietekmē Krievijas noteiktais embargo un pirktspējas kritums Vidusāzijas valstīs. Vienlaikus AS “Brīvais vilnis” ir nostabilizējis savu pozīciju Latvijas tirgū un ir līderis zivju pārstrādes grupā. 2019.gadā AS “Brīvais vilnis” apgrozījis 9,46 milj. EUR. Gada laikā uzņēmuma apgrozījums palielinājies par 26,11%.</w:t>
      </w:r>
    </w:p>
    <w:p w14:paraId="3C835850" w14:textId="77777777" w:rsidR="00D719C7" w:rsidRPr="007D2CFD" w:rsidRDefault="00D719C7" w:rsidP="007D2CFD">
      <w:pPr>
        <w:spacing w:line="240" w:lineRule="auto"/>
        <w:jc w:val="right"/>
        <w:rPr>
          <w:rFonts w:ascii="Times New Roman" w:hAnsi="Times New Roman" w:cs="Times New Roman"/>
          <w:sz w:val="24"/>
          <w:szCs w:val="24"/>
        </w:rPr>
      </w:pPr>
      <w:r w:rsidRPr="007D2CFD">
        <w:rPr>
          <w:rFonts w:ascii="Times New Roman" w:hAnsi="Times New Roman" w:cs="Times New Roman"/>
          <w:sz w:val="24"/>
          <w:szCs w:val="24"/>
        </w:rPr>
        <w:t>1.tabula</w:t>
      </w:r>
    </w:p>
    <w:p w14:paraId="15DFD666" w14:textId="77777777" w:rsidR="00D719C7" w:rsidRPr="007D2CFD" w:rsidRDefault="00D719C7" w:rsidP="007D2CFD">
      <w:pPr>
        <w:spacing w:line="240" w:lineRule="auto"/>
        <w:jc w:val="center"/>
        <w:rPr>
          <w:rFonts w:ascii="Times New Roman" w:hAnsi="Times New Roman" w:cs="Times New Roman"/>
          <w:sz w:val="24"/>
          <w:szCs w:val="24"/>
        </w:rPr>
      </w:pPr>
      <w:r w:rsidRPr="007D2CFD">
        <w:rPr>
          <w:rFonts w:ascii="Times New Roman" w:hAnsi="Times New Roman" w:cs="Times New Roman"/>
          <w:sz w:val="24"/>
          <w:szCs w:val="24"/>
        </w:rPr>
        <w:t>Lielākie Salacgrīvas novada uzņēmumi pēc apgrozījuma 2019. gadā</w:t>
      </w:r>
    </w:p>
    <w:tbl>
      <w:tblPr>
        <w:tblStyle w:val="Reatabula"/>
        <w:tblW w:w="8630" w:type="dxa"/>
        <w:tblLook w:val="04A0" w:firstRow="1" w:lastRow="0" w:firstColumn="1" w:lastColumn="0" w:noHBand="0" w:noVBand="1"/>
      </w:tblPr>
      <w:tblGrid>
        <w:gridCol w:w="723"/>
        <w:gridCol w:w="3365"/>
        <w:gridCol w:w="2206"/>
        <w:gridCol w:w="1657"/>
        <w:gridCol w:w="804"/>
      </w:tblGrid>
      <w:tr w:rsidR="00D719C7" w:rsidRPr="007D2CFD" w14:paraId="109A708E" w14:textId="77777777" w:rsidTr="005163C4">
        <w:trPr>
          <w:trHeight w:val="300"/>
        </w:trPr>
        <w:tc>
          <w:tcPr>
            <w:tcW w:w="598" w:type="dxa"/>
            <w:noWrap/>
            <w:hideMark/>
          </w:tcPr>
          <w:p w14:paraId="06840B70" w14:textId="77777777" w:rsidR="00D719C7" w:rsidRPr="007D2CFD" w:rsidRDefault="00D719C7" w:rsidP="007D2CFD">
            <w:pPr>
              <w:jc w:val="center"/>
              <w:rPr>
                <w:rFonts w:ascii="Times New Roman" w:eastAsia="Times New Roman" w:hAnsi="Times New Roman" w:cs="Times New Roman"/>
                <w:b/>
                <w:bCs/>
                <w:sz w:val="24"/>
                <w:szCs w:val="24"/>
                <w:lang w:eastAsia="lv-LV"/>
              </w:rPr>
            </w:pPr>
            <w:r w:rsidRPr="007D2CFD">
              <w:rPr>
                <w:rFonts w:ascii="Times New Roman" w:eastAsia="Times New Roman" w:hAnsi="Times New Roman" w:cs="Times New Roman"/>
                <w:b/>
                <w:bCs/>
                <w:sz w:val="24"/>
                <w:szCs w:val="24"/>
                <w:lang w:eastAsia="lv-LV"/>
              </w:rPr>
              <w:t>NPK</w:t>
            </w:r>
          </w:p>
        </w:tc>
        <w:tc>
          <w:tcPr>
            <w:tcW w:w="3365" w:type="dxa"/>
            <w:noWrap/>
            <w:hideMark/>
          </w:tcPr>
          <w:p w14:paraId="12B77699" w14:textId="77777777" w:rsidR="00D719C7" w:rsidRPr="007D2CFD" w:rsidRDefault="00D719C7" w:rsidP="007D2CFD">
            <w:pPr>
              <w:rPr>
                <w:rFonts w:ascii="Times New Roman" w:eastAsia="Times New Roman" w:hAnsi="Times New Roman" w:cs="Times New Roman"/>
                <w:b/>
                <w:bCs/>
                <w:sz w:val="24"/>
                <w:szCs w:val="24"/>
                <w:lang w:eastAsia="lv-LV"/>
              </w:rPr>
            </w:pPr>
            <w:r w:rsidRPr="007D2CFD">
              <w:rPr>
                <w:rFonts w:ascii="Times New Roman" w:eastAsia="Times New Roman" w:hAnsi="Times New Roman" w:cs="Times New Roman"/>
                <w:b/>
                <w:bCs/>
                <w:sz w:val="24"/>
                <w:szCs w:val="24"/>
                <w:lang w:eastAsia="lv-LV"/>
              </w:rPr>
              <w:t>Uzņēmums</w:t>
            </w:r>
          </w:p>
        </w:tc>
        <w:tc>
          <w:tcPr>
            <w:tcW w:w="2206" w:type="dxa"/>
            <w:noWrap/>
            <w:hideMark/>
          </w:tcPr>
          <w:p w14:paraId="234D73D2" w14:textId="77777777" w:rsidR="00D719C7" w:rsidRPr="007D2CFD" w:rsidRDefault="00D719C7" w:rsidP="007D2CFD">
            <w:pPr>
              <w:rPr>
                <w:rFonts w:ascii="Times New Roman" w:eastAsia="Times New Roman" w:hAnsi="Times New Roman" w:cs="Times New Roman"/>
                <w:b/>
                <w:bCs/>
                <w:sz w:val="24"/>
                <w:szCs w:val="24"/>
                <w:lang w:eastAsia="lv-LV"/>
              </w:rPr>
            </w:pPr>
            <w:r w:rsidRPr="007D2CFD">
              <w:rPr>
                <w:rFonts w:ascii="Times New Roman" w:eastAsia="Times New Roman" w:hAnsi="Times New Roman" w:cs="Times New Roman"/>
                <w:b/>
                <w:bCs/>
                <w:sz w:val="24"/>
                <w:szCs w:val="24"/>
                <w:lang w:eastAsia="lv-LV"/>
              </w:rPr>
              <w:t>Darbības joma</w:t>
            </w:r>
          </w:p>
        </w:tc>
        <w:tc>
          <w:tcPr>
            <w:tcW w:w="1657" w:type="dxa"/>
            <w:noWrap/>
            <w:hideMark/>
          </w:tcPr>
          <w:p w14:paraId="6D610784" w14:textId="77777777" w:rsidR="00D719C7" w:rsidRPr="007D2CFD" w:rsidRDefault="00D719C7" w:rsidP="007D2CFD">
            <w:pPr>
              <w:jc w:val="center"/>
              <w:rPr>
                <w:rFonts w:ascii="Times New Roman" w:eastAsia="Times New Roman" w:hAnsi="Times New Roman" w:cs="Times New Roman"/>
                <w:b/>
                <w:bCs/>
                <w:sz w:val="24"/>
                <w:szCs w:val="24"/>
                <w:lang w:eastAsia="lv-LV"/>
              </w:rPr>
            </w:pPr>
            <w:r w:rsidRPr="007D2CFD">
              <w:rPr>
                <w:rFonts w:ascii="Times New Roman" w:eastAsia="Times New Roman" w:hAnsi="Times New Roman" w:cs="Times New Roman"/>
                <w:b/>
                <w:bCs/>
                <w:sz w:val="24"/>
                <w:szCs w:val="24"/>
                <w:lang w:eastAsia="lv-LV"/>
              </w:rPr>
              <w:t xml:space="preserve"> Apgrozījums, EUR</w:t>
            </w:r>
          </w:p>
        </w:tc>
        <w:tc>
          <w:tcPr>
            <w:tcW w:w="804" w:type="dxa"/>
            <w:noWrap/>
            <w:hideMark/>
          </w:tcPr>
          <w:p w14:paraId="3E6A570D" w14:textId="77777777" w:rsidR="00D719C7" w:rsidRPr="007D2CFD" w:rsidRDefault="00D719C7" w:rsidP="007D2CFD">
            <w:pPr>
              <w:jc w:val="center"/>
              <w:rPr>
                <w:rFonts w:ascii="Times New Roman" w:eastAsia="Times New Roman" w:hAnsi="Times New Roman" w:cs="Times New Roman"/>
                <w:b/>
                <w:bCs/>
                <w:sz w:val="24"/>
                <w:szCs w:val="24"/>
                <w:lang w:eastAsia="lv-LV"/>
              </w:rPr>
            </w:pPr>
            <w:r w:rsidRPr="007D2CFD">
              <w:rPr>
                <w:rFonts w:ascii="Times New Roman" w:eastAsia="Times New Roman" w:hAnsi="Times New Roman" w:cs="Times New Roman"/>
                <w:b/>
                <w:bCs/>
                <w:sz w:val="24"/>
                <w:szCs w:val="24"/>
                <w:lang w:eastAsia="lv-LV"/>
              </w:rPr>
              <w:t>Pret 2018</w:t>
            </w:r>
          </w:p>
        </w:tc>
      </w:tr>
      <w:tr w:rsidR="00D719C7" w:rsidRPr="007D2CFD" w14:paraId="7E9917B6" w14:textId="77777777" w:rsidTr="005163C4">
        <w:tc>
          <w:tcPr>
            <w:tcW w:w="598" w:type="dxa"/>
            <w:hideMark/>
          </w:tcPr>
          <w:p w14:paraId="0FDCC178" w14:textId="77777777" w:rsidR="00D719C7" w:rsidRPr="007D2CFD" w:rsidRDefault="008E47C3" w:rsidP="007D2CFD">
            <w:pPr>
              <w:jc w:val="center"/>
              <w:rPr>
                <w:rFonts w:ascii="Times New Roman" w:eastAsia="Times New Roman" w:hAnsi="Times New Roman" w:cs="Times New Roman"/>
                <w:sz w:val="24"/>
                <w:szCs w:val="24"/>
                <w:lang w:eastAsia="lv-LV"/>
              </w:rPr>
            </w:pPr>
            <w:hyperlink r:id="rId16" w:history="1">
              <w:r w:rsidR="00D719C7" w:rsidRPr="007D2CFD">
                <w:rPr>
                  <w:rFonts w:ascii="Times New Roman" w:eastAsia="Times New Roman" w:hAnsi="Times New Roman" w:cs="Times New Roman"/>
                  <w:sz w:val="24"/>
                  <w:szCs w:val="24"/>
                  <w:lang w:eastAsia="lv-LV"/>
                </w:rPr>
                <w:t>1</w:t>
              </w:r>
            </w:hyperlink>
          </w:p>
        </w:tc>
        <w:tc>
          <w:tcPr>
            <w:tcW w:w="3365" w:type="dxa"/>
            <w:hideMark/>
          </w:tcPr>
          <w:p w14:paraId="22F6CFD1" w14:textId="77777777" w:rsidR="00D719C7" w:rsidRPr="007D2CFD" w:rsidRDefault="008E47C3" w:rsidP="007D2CFD">
            <w:pPr>
              <w:rPr>
                <w:rFonts w:ascii="Times New Roman" w:eastAsia="Times New Roman" w:hAnsi="Times New Roman" w:cs="Times New Roman"/>
                <w:sz w:val="24"/>
                <w:szCs w:val="24"/>
                <w:lang w:eastAsia="lv-LV"/>
              </w:rPr>
            </w:pPr>
            <w:hyperlink r:id="rId17" w:history="1">
              <w:r w:rsidR="00D719C7" w:rsidRPr="007D2CFD">
                <w:rPr>
                  <w:rFonts w:ascii="Times New Roman" w:eastAsia="Times New Roman" w:hAnsi="Times New Roman" w:cs="Times New Roman"/>
                  <w:sz w:val="24"/>
                  <w:szCs w:val="24"/>
                  <w:lang w:eastAsia="lv-LV"/>
                </w:rPr>
                <w:t>BRĪVAIS VILNIS, AS</w:t>
              </w:r>
            </w:hyperlink>
          </w:p>
        </w:tc>
        <w:tc>
          <w:tcPr>
            <w:tcW w:w="2206" w:type="dxa"/>
          </w:tcPr>
          <w:p w14:paraId="718F59BE"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Zivju, vēžveidīgo un mīkstmiešu pārstrāde un konservēšana</w:t>
            </w:r>
          </w:p>
        </w:tc>
        <w:tc>
          <w:tcPr>
            <w:tcW w:w="1657" w:type="dxa"/>
            <w:hideMark/>
          </w:tcPr>
          <w:p w14:paraId="2372BF8B"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9,457,890.00</w:t>
            </w:r>
          </w:p>
        </w:tc>
        <w:tc>
          <w:tcPr>
            <w:tcW w:w="804" w:type="dxa"/>
            <w:hideMark/>
          </w:tcPr>
          <w:p w14:paraId="042AF22B"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27%</w:t>
            </w:r>
          </w:p>
        </w:tc>
      </w:tr>
      <w:tr w:rsidR="00D719C7" w:rsidRPr="007D2CFD" w14:paraId="79FCDAB0" w14:textId="77777777" w:rsidTr="005163C4">
        <w:tc>
          <w:tcPr>
            <w:tcW w:w="598" w:type="dxa"/>
            <w:hideMark/>
          </w:tcPr>
          <w:p w14:paraId="522F94E1"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w:t>
            </w:r>
          </w:p>
        </w:tc>
        <w:tc>
          <w:tcPr>
            <w:tcW w:w="3365" w:type="dxa"/>
            <w:hideMark/>
          </w:tcPr>
          <w:p w14:paraId="066F6E02" w14:textId="77777777" w:rsidR="00D719C7" w:rsidRPr="007D2CFD" w:rsidRDefault="008E47C3" w:rsidP="007D2CFD">
            <w:pPr>
              <w:rPr>
                <w:rFonts w:ascii="Times New Roman" w:eastAsia="Times New Roman" w:hAnsi="Times New Roman" w:cs="Times New Roman"/>
                <w:sz w:val="24"/>
                <w:szCs w:val="24"/>
                <w:lang w:eastAsia="lv-LV"/>
              </w:rPr>
            </w:pPr>
            <w:hyperlink r:id="rId18" w:history="1">
              <w:proofErr w:type="spellStart"/>
              <w:r w:rsidR="00D719C7" w:rsidRPr="007D2CFD">
                <w:rPr>
                  <w:rFonts w:ascii="Times New Roman" w:eastAsia="Times New Roman" w:hAnsi="Times New Roman" w:cs="Times New Roman"/>
                  <w:sz w:val="24"/>
                  <w:szCs w:val="24"/>
                  <w:lang w:eastAsia="lv-LV"/>
                </w:rPr>
                <w:t>Trivium</w:t>
              </w:r>
              <w:proofErr w:type="spellEnd"/>
              <w:r w:rsidR="00D719C7" w:rsidRPr="007D2CFD">
                <w:rPr>
                  <w:rFonts w:ascii="Times New Roman" w:eastAsia="Times New Roman" w:hAnsi="Times New Roman" w:cs="Times New Roman"/>
                  <w:sz w:val="24"/>
                  <w:szCs w:val="24"/>
                  <w:lang w:eastAsia="lv-LV"/>
                </w:rPr>
                <w:t xml:space="preserve"> </w:t>
              </w:r>
              <w:proofErr w:type="spellStart"/>
              <w:r w:rsidR="00D719C7" w:rsidRPr="007D2CFD">
                <w:rPr>
                  <w:rFonts w:ascii="Times New Roman" w:eastAsia="Times New Roman" w:hAnsi="Times New Roman" w:cs="Times New Roman"/>
                  <w:sz w:val="24"/>
                  <w:szCs w:val="24"/>
                  <w:lang w:eastAsia="lv-LV"/>
                </w:rPr>
                <w:t>Packaging</w:t>
              </w:r>
              <w:proofErr w:type="spellEnd"/>
              <w:r w:rsidR="00D719C7" w:rsidRPr="007D2CFD">
                <w:rPr>
                  <w:rFonts w:ascii="Times New Roman" w:eastAsia="Times New Roman" w:hAnsi="Times New Roman" w:cs="Times New Roman"/>
                  <w:sz w:val="24"/>
                  <w:szCs w:val="24"/>
                  <w:lang w:eastAsia="lv-LV"/>
                </w:rPr>
                <w:t xml:space="preserve"> Latvia, SIA</w:t>
              </w:r>
            </w:hyperlink>
          </w:p>
        </w:tc>
        <w:tc>
          <w:tcPr>
            <w:tcW w:w="2206" w:type="dxa"/>
          </w:tcPr>
          <w:p w14:paraId="7BDBF646"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Vieglā metāla iepakojuma ražošana</w:t>
            </w:r>
          </w:p>
        </w:tc>
        <w:tc>
          <w:tcPr>
            <w:tcW w:w="1657" w:type="dxa"/>
            <w:hideMark/>
          </w:tcPr>
          <w:p w14:paraId="4083DA6F"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7,292,111.00</w:t>
            </w:r>
          </w:p>
        </w:tc>
        <w:tc>
          <w:tcPr>
            <w:tcW w:w="804" w:type="dxa"/>
            <w:hideMark/>
          </w:tcPr>
          <w:p w14:paraId="1D5FA9AC"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24%</w:t>
            </w:r>
          </w:p>
        </w:tc>
      </w:tr>
      <w:tr w:rsidR="00D719C7" w:rsidRPr="007D2CFD" w14:paraId="0AC90D0A" w14:textId="77777777" w:rsidTr="005163C4">
        <w:tc>
          <w:tcPr>
            <w:tcW w:w="598" w:type="dxa"/>
            <w:hideMark/>
          </w:tcPr>
          <w:p w14:paraId="745E7C68"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3</w:t>
            </w:r>
          </w:p>
        </w:tc>
        <w:tc>
          <w:tcPr>
            <w:tcW w:w="3365" w:type="dxa"/>
            <w:hideMark/>
          </w:tcPr>
          <w:p w14:paraId="67D7A654" w14:textId="77777777" w:rsidR="00D719C7" w:rsidRPr="007D2CFD" w:rsidRDefault="008E47C3" w:rsidP="007D2CFD">
            <w:pPr>
              <w:rPr>
                <w:rFonts w:ascii="Times New Roman" w:eastAsia="Times New Roman" w:hAnsi="Times New Roman" w:cs="Times New Roman"/>
                <w:sz w:val="24"/>
                <w:szCs w:val="24"/>
                <w:lang w:eastAsia="lv-LV"/>
              </w:rPr>
            </w:pPr>
            <w:hyperlink r:id="rId19" w:history="1">
              <w:r w:rsidR="00D719C7" w:rsidRPr="007D2CFD">
                <w:rPr>
                  <w:rFonts w:ascii="Times New Roman" w:eastAsia="Times New Roman" w:hAnsi="Times New Roman" w:cs="Times New Roman"/>
                  <w:sz w:val="24"/>
                  <w:szCs w:val="24"/>
                  <w:lang w:eastAsia="lv-LV"/>
                </w:rPr>
                <w:t xml:space="preserve">BALTIC FOREST, SIA </w:t>
              </w:r>
            </w:hyperlink>
          </w:p>
        </w:tc>
        <w:tc>
          <w:tcPr>
            <w:tcW w:w="2206" w:type="dxa"/>
          </w:tcPr>
          <w:p w14:paraId="5714CACB"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Kokmateriālu, būvmateriālu un sanitārtehnikas ierīču vairumtirdzniecība</w:t>
            </w:r>
          </w:p>
        </w:tc>
        <w:tc>
          <w:tcPr>
            <w:tcW w:w="1657" w:type="dxa"/>
            <w:hideMark/>
          </w:tcPr>
          <w:p w14:paraId="53B4A543"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4,846,430.00</w:t>
            </w:r>
          </w:p>
        </w:tc>
        <w:tc>
          <w:tcPr>
            <w:tcW w:w="804" w:type="dxa"/>
            <w:hideMark/>
          </w:tcPr>
          <w:p w14:paraId="5434DB2C"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-45%</w:t>
            </w:r>
          </w:p>
        </w:tc>
      </w:tr>
      <w:tr w:rsidR="00D719C7" w:rsidRPr="007D2CFD" w14:paraId="79F4E606" w14:textId="77777777" w:rsidTr="005163C4">
        <w:tc>
          <w:tcPr>
            <w:tcW w:w="598" w:type="dxa"/>
            <w:hideMark/>
          </w:tcPr>
          <w:p w14:paraId="5E05FB3E"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4</w:t>
            </w:r>
          </w:p>
        </w:tc>
        <w:tc>
          <w:tcPr>
            <w:tcW w:w="3365" w:type="dxa"/>
            <w:hideMark/>
          </w:tcPr>
          <w:p w14:paraId="268465B9" w14:textId="77777777" w:rsidR="00D719C7" w:rsidRPr="007D2CFD" w:rsidRDefault="008E47C3" w:rsidP="007D2CFD">
            <w:pPr>
              <w:rPr>
                <w:rFonts w:ascii="Times New Roman" w:eastAsia="Times New Roman" w:hAnsi="Times New Roman" w:cs="Times New Roman"/>
                <w:sz w:val="24"/>
                <w:szCs w:val="24"/>
                <w:lang w:eastAsia="lv-LV"/>
              </w:rPr>
            </w:pPr>
            <w:hyperlink r:id="rId20" w:history="1">
              <w:r w:rsidR="00D719C7" w:rsidRPr="007D2CFD">
                <w:rPr>
                  <w:rFonts w:ascii="Times New Roman" w:eastAsia="Times New Roman" w:hAnsi="Times New Roman" w:cs="Times New Roman"/>
                  <w:sz w:val="24"/>
                  <w:szCs w:val="24"/>
                  <w:lang w:eastAsia="lv-LV"/>
                </w:rPr>
                <w:t xml:space="preserve">KUBIKMETRS, SIA </w:t>
              </w:r>
            </w:hyperlink>
          </w:p>
        </w:tc>
        <w:tc>
          <w:tcPr>
            <w:tcW w:w="2206" w:type="dxa"/>
          </w:tcPr>
          <w:p w14:paraId="403F28C6"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Zāģēšana, ēvelēšana un impregnēšana</w:t>
            </w:r>
          </w:p>
        </w:tc>
        <w:tc>
          <w:tcPr>
            <w:tcW w:w="1657" w:type="dxa"/>
            <w:hideMark/>
          </w:tcPr>
          <w:p w14:paraId="520C011B"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3,935,811.00</w:t>
            </w:r>
          </w:p>
        </w:tc>
        <w:tc>
          <w:tcPr>
            <w:tcW w:w="804" w:type="dxa"/>
            <w:hideMark/>
          </w:tcPr>
          <w:p w14:paraId="31934618"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-11%</w:t>
            </w:r>
          </w:p>
        </w:tc>
      </w:tr>
      <w:tr w:rsidR="00D719C7" w:rsidRPr="007D2CFD" w14:paraId="4907C8DB" w14:textId="77777777" w:rsidTr="005163C4">
        <w:tc>
          <w:tcPr>
            <w:tcW w:w="598" w:type="dxa"/>
            <w:hideMark/>
          </w:tcPr>
          <w:p w14:paraId="4329762E"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lastRenderedPageBreak/>
              <w:t>5</w:t>
            </w:r>
          </w:p>
        </w:tc>
        <w:tc>
          <w:tcPr>
            <w:tcW w:w="3365" w:type="dxa"/>
            <w:hideMark/>
          </w:tcPr>
          <w:p w14:paraId="28A7A23F" w14:textId="77777777" w:rsidR="00D719C7" w:rsidRPr="007D2CFD" w:rsidRDefault="008E47C3" w:rsidP="007D2CFD">
            <w:pPr>
              <w:rPr>
                <w:rFonts w:ascii="Times New Roman" w:eastAsia="Times New Roman" w:hAnsi="Times New Roman" w:cs="Times New Roman"/>
                <w:sz w:val="24"/>
                <w:szCs w:val="24"/>
                <w:lang w:eastAsia="lv-LV"/>
              </w:rPr>
            </w:pPr>
            <w:hyperlink r:id="rId21" w:history="1">
              <w:r w:rsidR="00D719C7" w:rsidRPr="007D2CFD">
                <w:rPr>
                  <w:rFonts w:ascii="Times New Roman" w:eastAsia="Times New Roman" w:hAnsi="Times New Roman" w:cs="Times New Roman"/>
                  <w:sz w:val="24"/>
                  <w:szCs w:val="24"/>
                  <w:lang w:eastAsia="lv-LV"/>
                </w:rPr>
                <w:t>CELSIM LS, SIA</w:t>
              </w:r>
            </w:hyperlink>
          </w:p>
        </w:tc>
        <w:tc>
          <w:tcPr>
            <w:tcW w:w="2206" w:type="dxa"/>
          </w:tcPr>
          <w:p w14:paraId="42081511"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Dzīvojamo un nedzīvojamo ēku būvniecība</w:t>
            </w:r>
          </w:p>
        </w:tc>
        <w:tc>
          <w:tcPr>
            <w:tcW w:w="1657" w:type="dxa"/>
            <w:hideMark/>
          </w:tcPr>
          <w:p w14:paraId="4B1D0045"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2,347,395.00</w:t>
            </w:r>
          </w:p>
        </w:tc>
        <w:tc>
          <w:tcPr>
            <w:tcW w:w="804" w:type="dxa"/>
            <w:hideMark/>
          </w:tcPr>
          <w:p w14:paraId="32A041C4"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40%</w:t>
            </w:r>
          </w:p>
        </w:tc>
      </w:tr>
      <w:tr w:rsidR="00D719C7" w:rsidRPr="007D2CFD" w14:paraId="04F2C424" w14:textId="77777777" w:rsidTr="005163C4">
        <w:tc>
          <w:tcPr>
            <w:tcW w:w="598" w:type="dxa"/>
            <w:hideMark/>
          </w:tcPr>
          <w:p w14:paraId="4AB14C6E"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6</w:t>
            </w:r>
          </w:p>
        </w:tc>
        <w:tc>
          <w:tcPr>
            <w:tcW w:w="3365" w:type="dxa"/>
            <w:hideMark/>
          </w:tcPr>
          <w:p w14:paraId="0ECDEDC2" w14:textId="77777777" w:rsidR="00D719C7" w:rsidRPr="007D2CFD" w:rsidRDefault="008E47C3" w:rsidP="007D2CFD">
            <w:pPr>
              <w:rPr>
                <w:rFonts w:ascii="Times New Roman" w:eastAsia="Times New Roman" w:hAnsi="Times New Roman" w:cs="Times New Roman"/>
                <w:sz w:val="24"/>
                <w:szCs w:val="24"/>
                <w:lang w:eastAsia="lv-LV"/>
              </w:rPr>
            </w:pPr>
            <w:hyperlink r:id="rId22" w:history="1">
              <w:r w:rsidR="00D719C7" w:rsidRPr="007D2CFD">
                <w:rPr>
                  <w:rFonts w:ascii="Times New Roman" w:eastAsia="Times New Roman" w:hAnsi="Times New Roman" w:cs="Times New Roman"/>
                  <w:sz w:val="24"/>
                  <w:szCs w:val="24"/>
                  <w:lang w:eastAsia="lv-LV"/>
                </w:rPr>
                <w:t xml:space="preserve">NOVEST, SIA </w:t>
              </w:r>
            </w:hyperlink>
          </w:p>
        </w:tc>
        <w:tc>
          <w:tcPr>
            <w:tcW w:w="2206" w:type="dxa"/>
          </w:tcPr>
          <w:p w14:paraId="0D26DE22"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Degvielas, cietā, šķidrā un gāzveida kurināmā un līdzīgu produktu vairumtirdzniecība</w:t>
            </w:r>
          </w:p>
        </w:tc>
        <w:tc>
          <w:tcPr>
            <w:tcW w:w="1657" w:type="dxa"/>
            <w:hideMark/>
          </w:tcPr>
          <w:p w14:paraId="272469BD"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1,982,989.00</w:t>
            </w:r>
          </w:p>
        </w:tc>
        <w:tc>
          <w:tcPr>
            <w:tcW w:w="804" w:type="dxa"/>
            <w:hideMark/>
          </w:tcPr>
          <w:p w14:paraId="3AF931A8"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11%</w:t>
            </w:r>
          </w:p>
        </w:tc>
      </w:tr>
      <w:tr w:rsidR="00D719C7" w:rsidRPr="007D2CFD" w14:paraId="351702AE" w14:textId="77777777" w:rsidTr="005163C4">
        <w:tc>
          <w:tcPr>
            <w:tcW w:w="598" w:type="dxa"/>
            <w:hideMark/>
          </w:tcPr>
          <w:p w14:paraId="705B3ED7"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7</w:t>
            </w:r>
          </w:p>
        </w:tc>
        <w:tc>
          <w:tcPr>
            <w:tcW w:w="3365" w:type="dxa"/>
            <w:hideMark/>
          </w:tcPr>
          <w:p w14:paraId="7786ACEC" w14:textId="77777777" w:rsidR="00D719C7" w:rsidRPr="007D2CFD" w:rsidRDefault="008E47C3" w:rsidP="007D2CFD">
            <w:pPr>
              <w:rPr>
                <w:rFonts w:ascii="Times New Roman" w:eastAsia="Times New Roman" w:hAnsi="Times New Roman" w:cs="Times New Roman"/>
                <w:sz w:val="24"/>
                <w:szCs w:val="24"/>
                <w:lang w:eastAsia="lv-LV"/>
              </w:rPr>
            </w:pPr>
            <w:hyperlink r:id="rId23" w:history="1">
              <w:r w:rsidR="00D719C7" w:rsidRPr="007D2CFD">
                <w:rPr>
                  <w:rFonts w:ascii="Times New Roman" w:eastAsia="Times New Roman" w:hAnsi="Times New Roman" w:cs="Times New Roman"/>
                  <w:sz w:val="24"/>
                  <w:szCs w:val="24"/>
                  <w:lang w:eastAsia="lv-LV"/>
                </w:rPr>
                <w:t xml:space="preserve">PRODUS, SIA </w:t>
              </w:r>
            </w:hyperlink>
          </w:p>
        </w:tc>
        <w:tc>
          <w:tcPr>
            <w:tcW w:w="2206" w:type="dxa"/>
          </w:tcPr>
          <w:p w14:paraId="04A4CC74"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color w:val="000000"/>
                <w:sz w:val="24"/>
                <w:szCs w:val="24"/>
                <w:lang w:eastAsia="lv-LV"/>
              </w:rPr>
              <w:t>Kokmateriālu, būvmateriālu un sanitārtehnikas ierīču vairumtirdzniecība</w:t>
            </w:r>
          </w:p>
        </w:tc>
        <w:tc>
          <w:tcPr>
            <w:tcW w:w="1657" w:type="dxa"/>
            <w:hideMark/>
          </w:tcPr>
          <w:p w14:paraId="41443537"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1,761,643.00</w:t>
            </w:r>
          </w:p>
        </w:tc>
        <w:tc>
          <w:tcPr>
            <w:tcW w:w="804" w:type="dxa"/>
            <w:hideMark/>
          </w:tcPr>
          <w:p w14:paraId="70BA45DC"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9%</w:t>
            </w:r>
          </w:p>
        </w:tc>
      </w:tr>
      <w:tr w:rsidR="00D719C7" w:rsidRPr="007D2CFD" w14:paraId="3F8AA1FE" w14:textId="77777777" w:rsidTr="005163C4">
        <w:tc>
          <w:tcPr>
            <w:tcW w:w="598" w:type="dxa"/>
            <w:hideMark/>
          </w:tcPr>
          <w:p w14:paraId="4ECEAD7E"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8</w:t>
            </w:r>
          </w:p>
        </w:tc>
        <w:tc>
          <w:tcPr>
            <w:tcW w:w="3365" w:type="dxa"/>
            <w:hideMark/>
          </w:tcPr>
          <w:p w14:paraId="69E2A445" w14:textId="77777777" w:rsidR="00D719C7" w:rsidRPr="007D2CFD" w:rsidRDefault="008E47C3" w:rsidP="007D2CFD">
            <w:pPr>
              <w:rPr>
                <w:rFonts w:ascii="Times New Roman" w:eastAsia="Times New Roman" w:hAnsi="Times New Roman" w:cs="Times New Roman"/>
                <w:sz w:val="24"/>
                <w:szCs w:val="24"/>
                <w:lang w:eastAsia="lv-LV"/>
              </w:rPr>
            </w:pPr>
            <w:hyperlink r:id="rId24" w:history="1">
              <w:r w:rsidR="00D719C7" w:rsidRPr="007D2CFD">
                <w:rPr>
                  <w:rFonts w:ascii="Times New Roman" w:eastAsia="Times New Roman" w:hAnsi="Times New Roman" w:cs="Times New Roman"/>
                  <w:sz w:val="24"/>
                  <w:szCs w:val="24"/>
                  <w:lang w:eastAsia="lv-LV"/>
                </w:rPr>
                <w:t>ĪVEJA, SIA</w:t>
              </w:r>
            </w:hyperlink>
          </w:p>
        </w:tc>
        <w:tc>
          <w:tcPr>
            <w:tcW w:w="2206" w:type="dxa"/>
          </w:tcPr>
          <w:p w14:paraId="36C4E1AE"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Zāģēšana, ēvelēšana un impregnēšana</w:t>
            </w:r>
          </w:p>
        </w:tc>
        <w:tc>
          <w:tcPr>
            <w:tcW w:w="1657" w:type="dxa"/>
            <w:hideMark/>
          </w:tcPr>
          <w:p w14:paraId="3A12984B"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1,752,241.00</w:t>
            </w:r>
          </w:p>
        </w:tc>
        <w:tc>
          <w:tcPr>
            <w:tcW w:w="804" w:type="dxa"/>
            <w:hideMark/>
          </w:tcPr>
          <w:p w14:paraId="7669450B"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-3%</w:t>
            </w:r>
          </w:p>
        </w:tc>
      </w:tr>
      <w:tr w:rsidR="00D719C7" w:rsidRPr="007D2CFD" w14:paraId="56C6F083" w14:textId="77777777" w:rsidTr="005163C4">
        <w:tc>
          <w:tcPr>
            <w:tcW w:w="598" w:type="dxa"/>
            <w:hideMark/>
          </w:tcPr>
          <w:p w14:paraId="447575CC"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9</w:t>
            </w:r>
          </w:p>
        </w:tc>
        <w:tc>
          <w:tcPr>
            <w:tcW w:w="3365" w:type="dxa"/>
            <w:hideMark/>
          </w:tcPr>
          <w:p w14:paraId="6934FBDB" w14:textId="77777777" w:rsidR="00D719C7" w:rsidRPr="007D2CFD" w:rsidRDefault="008E47C3" w:rsidP="007D2CFD">
            <w:pPr>
              <w:rPr>
                <w:rFonts w:ascii="Times New Roman" w:eastAsia="Times New Roman" w:hAnsi="Times New Roman" w:cs="Times New Roman"/>
                <w:sz w:val="24"/>
                <w:szCs w:val="24"/>
                <w:lang w:eastAsia="lv-LV"/>
              </w:rPr>
            </w:pPr>
            <w:hyperlink r:id="rId25" w:history="1">
              <w:r w:rsidR="00D719C7" w:rsidRPr="007D2CFD">
                <w:rPr>
                  <w:rFonts w:ascii="Times New Roman" w:eastAsia="Times New Roman" w:hAnsi="Times New Roman" w:cs="Times New Roman"/>
                  <w:sz w:val="24"/>
                  <w:szCs w:val="24"/>
                  <w:lang w:eastAsia="lv-LV"/>
                </w:rPr>
                <w:t xml:space="preserve">ACTEKS, SIA </w:t>
              </w:r>
            </w:hyperlink>
          </w:p>
        </w:tc>
        <w:tc>
          <w:tcPr>
            <w:tcW w:w="2206" w:type="dxa"/>
          </w:tcPr>
          <w:p w14:paraId="30AEFE37"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Pārējā mazumtirdzniecība nespecializētajos veikalos</w:t>
            </w:r>
          </w:p>
        </w:tc>
        <w:tc>
          <w:tcPr>
            <w:tcW w:w="1657" w:type="dxa"/>
            <w:hideMark/>
          </w:tcPr>
          <w:p w14:paraId="445B4EE9"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1,639,489.00</w:t>
            </w:r>
          </w:p>
        </w:tc>
        <w:tc>
          <w:tcPr>
            <w:tcW w:w="804" w:type="dxa"/>
            <w:hideMark/>
          </w:tcPr>
          <w:p w14:paraId="7DEF0CB1"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w:t>
            </w:r>
          </w:p>
        </w:tc>
      </w:tr>
      <w:tr w:rsidR="00D719C7" w:rsidRPr="007D2CFD" w14:paraId="2F41D98A" w14:textId="77777777" w:rsidTr="005163C4">
        <w:tc>
          <w:tcPr>
            <w:tcW w:w="598" w:type="dxa"/>
            <w:hideMark/>
          </w:tcPr>
          <w:p w14:paraId="2905C881"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10</w:t>
            </w:r>
          </w:p>
        </w:tc>
        <w:tc>
          <w:tcPr>
            <w:tcW w:w="3365" w:type="dxa"/>
            <w:hideMark/>
          </w:tcPr>
          <w:p w14:paraId="5DE9BA74" w14:textId="77777777" w:rsidR="00D719C7" w:rsidRPr="007D2CFD" w:rsidRDefault="008E47C3" w:rsidP="007D2CFD">
            <w:pPr>
              <w:rPr>
                <w:rFonts w:ascii="Times New Roman" w:eastAsia="Times New Roman" w:hAnsi="Times New Roman" w:cs="Times New Roman"/>
                <w:sz w:val="24"/>
                <w:szCs w:val="24"/>
                <w:lang w:eastAsia="lv-LV"/>
              </w:rPr>
            </w:pPr>
            <w:hyperlink r:id="rId26" w:history="1">
              <w:r w:rsidR="00D719C7" w:rsidRPr="007D2CFD">
                <w:rPr>
                  <w:rFonts w:ascii="Times New Roman" w:eastAsia="Times New Roman" w:hAnsi="Times New Roman" w:cs="Times New Roman"/>
                  <w:sz w:val="24"/>
                  <w:szCs w:val="24"/>
                  <w:lang w:eastAsia="lv-LV"/>
                </w:rPr>
                <w:t>BĒRNU PSIHONEIROLOĢISKĀ SLIMNĪCA "AINAŽI", VSIA</w:t>
              </w:r>
            </w:hyperlink>
          </w:p>
        </w:tc>
        <w:tc>
          <w:tcPr>
            <w:tcW w:w="2206" w:type="dxa"/>
          </w:tcPr>
          <w:p w14:paraId="6AA2D9D1" w14:textId="77777777" w:rsidR="00D719C7" w:rsidRPr="007D2CFD" w:rsidRDefault="00D719C7" w:rsidP="007D2CFD">
            <w:pP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Slimnīcu darbība</w:t>
            </w:r>
          </w:p>
        </w:tc>
        <w:tc>
          <w:tcPr>
            <w:tcW w:w="1657" w:type="dxa"/>
            <w:hideMark/>
          </w:tcPr>
          <w:p w14:paraId="048B136D"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1,502,691.00</w:t>
            </w:r>
          </w:p>
        </w:tc>
        <w:tc>
          <w:tcPr>
            <w:tcW w:w="804" w:type="dxa"/>
            <w:hideMark/>
          </w:tcPr>
          <w:p w14:paraId="6674F0AC" w14:textId="77777777" w:rsidR="00D719C7" w:rsidRPr="007D2CFD" w:rsidRDefault="00D719C7" w:rsidP="007D2CFD">
            <w:pPr>
              <w:jc w:val="center"/>
              <w:rPr>
                <w:rFonts w:ascii="Times New Roman" w:eastAsia="Times New Roman" w:hAnsi="Times New Roman" w:cs="Times New Roman"/>
                <w:sz w:val="24"/>
                <w:szCs w:val="24"/>
                <w:lang w:eastAsia="lv-LV"/>
              </w:rPr>
            </w:pPr>
            <w:r w:rsidRPr="007D2CFD">
              <w:rPr>
                <w:rFonts w:ascii="Times New Roman" w:eastAsia="Times New Roman" w:hAnsi="Times New Roman" w:cs="Times New Roman"/>
                <w:sz w:val="24"/>
                <w:szCs w:val="24"/>
                <w:lang w:eastAsia="lv-LV"/>
              </w:rPr>
              <w:t>24%</w:t>
            </w:r>
          </w:p>
        </w:tc>
      </w:tr>
    </w:tbl>
    <w:p w14:paraId="59D8E994" w14:textId="77777777" w:rsidR="00D719C7" w:rsidRPr="007D2CFD" w:rsidRDefault="00D719C7" w:rsidP="007D2CFD">
      <w:pPr>
        <w:spacing w:line="240" w:lineRule="auto"/>
        <w:jc w:val="both"/>
        <w:rPr>
          <w:rFonts w:ascii="Times New Roman" w:hAnsi="Times New Roman" w:cs="Times New Roman"/>
          <w:sz w:val="24"/>
          <w:szCs w:val="24"/>
        </w:rPr>
      </w:pPr>
      <w:r w:rsidRPr="007D2CFD">
        <w:rPr>
          <w:rFonts w:ascii="Times New Roman" w:hAnsi="Times New Roman" w:cs="Times New Roman"/>
          <w:sz w:val="24"/>
          <w:szCs w:val="24"/>
        </w:rPr>
        <w:t>Avots: Lursoft</w:t>
      </w:r>
    </w:p>
    <w:p w14:paraId="7185B91D"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Lielākais pelnītājs starp Salacgrīvas novadā reģistrētajiem uzņēmumiem 2019. gadā bijusi Salacgrīvas pilsētas lauku teritorijas S. Eizenberga zemnieku saimniecība “Robežnieki, kura gada laikā palielinājusi peļņu par 28,29% līdz 206,84 tūkst. EUR. Pagājušajā gadā saimniecība pārdevusi 839,67 t piena, 15,06 t gaļas lopus, 268,40 t rudzus, 447,31 t rapsi, 1572,90 t kviešus, 82,71 t miežus, kā arī guvusi ieņēmumus no citām pozīcijām. </w:t>
      </w:r>
    </w:p>
    <w:p w14:paraId="321B9262"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Lielākais darba devējs novadā ir zivju pārstrādes uzņēmums AS “Brīvais vilnis”. Pagājušajā gadā uzņēmumā strādājuši 265 darbinieki, kas ir par 15 vairāk nekā 2018.gadā. </w:t>
      </w:r>
    </w:p>
    <w:p w14:paraId="66CB9563" w14:textId="31E785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Tāpat pagājušajā gadā audzis nodokļu apjoms, kuru valsts kopbudžetā samaksājuši Salacgrīvas novadā reģistrētie uzņēmumi. VID publiskotā informācija par uzņēmumu veiktajām nodokļu iemaksām rāda, ka kopējā summa, kuru valsts kopbudžetā VID administrētajos nodokļos 2019.gadā samaksājuši Salacgrīvas novadā reģistrētie uzņēmumi, palielinājusies par 21,88%, sasniedzot 5,85 milj. EUR.</w:t>
      </w:r>
    </w:p>
    <w:p w14:paraId="2B2EE45D"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Pēc uzņēmumu datu bāzes Lursoft apkopotās informācijas, ārvalstu ieguldījumi šobrīd reģistrēti 45 Salacgrīvas novadā reģistrēto uzņēmumu pamatkapitālos. To kopējā summa šobrīd veido 5,46 milj. EUR, kas Salacgrīvas novadu pēc uzkrāto ieguldījumu apjoma ierindo 40. vietā blakus Kocēnu un Lielvārdes novadiem.</w:t>
      </w:r>
    </w:p>
    <w:p w14:paraId="40FB7EC1"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Lai veicinātu jaunu uzņēmumu rašanos un jauniešu iesaisti uzņēmējdarbībā, turpinās pašvaldības 2011. gadā aizsāktais </w:t>
      </w:r>
      <w:proofErr w:type="spellStart"/>
      <w:r w:rsidRPr="007D2CFD">
        <w:rPr>
          <w:rFonts w:ascii="Times New Roman" w:hAnsi="Times New Roman" w:cs="Times New Roman"/>
          <w:sz w:val="24"/>
          <w:szCs w:val="24"/>
        </w:rPr>
        <w:t>grantu</w:t>
      </w:r>
      <w:proofErr w:type="spellEnd"/>
      <w:r w:rsidRPr="007D2CFD">
        <w:rPr>
          <w:rFonts w:ascii="Times New Roman" w:hAnsi="Times New Roman" w:cs="Times New Roman"/>
          <w:sz w:val="24"/>
          <w:szCs w:val="24"/>
        </w:rPr>
        <w:t xml:space="preserve"> konkurss “Jauniešu biznesa plānu konkurss komercdarbības uzsākšanai Salacgrīvas novadā”. Tā ir iespēja jauniešiem no 18 līdz 30 gadu vecumam iesniegt projektu pieteikumu konkursam un gūt līdzekļus savas uzņēmējdarbības uzsākšanai 2500 euro apmērā. 2020. gadā konkursam iesniegti divi projekti. </w:t>
      </w:r>
    </w:p>
    <w:p w14:paraId="1B741E7F"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Novadā aktīvi darbojas Salacgrīvas novada Uzņēmēju konsultatīvā padome, kura regulāri uz sēdēm tiekas reizi mēnesī. Tās sastāvā ir uzņēmēji no ražošanas, būvniecības, tirdzniecības, restorānu un ēdināšanas, tūrisma un citām nozarēm. Padomes galvenais mērķis ir sekmēt uzņēmējdarbības attīstību Salacgrīvas novadā un uzturēt efektīvu dialogu starp Salacgrīvas novada pašvaldību un vietējiem uzņēmējiem, tādejādi veicinot viedokļu apmaiņu un tādu </w:t>
      </w:r>
      <w:r w:rsidRPr="007D2CFD">
        <w:rPr>
          <w:rFonts w:ascii="Times New Roman" w:hAnsi="Times New Roman" w:cs="Times New Roman"/>
          <w:sz w:val="24"/>
          <w:szCs w:val="24"/>
        </w:rPr>
        <w:lastRenderedPageBreak/>
        <w:t>lēmumu pieņemšanu, kas ir saskaņā ar pastāvošajiem normatīvajiem aktiem un pozitīvi ietekmē uzņēmējdarbības vidi un uzņēmējdarbības attīstību novadā.</w:t>
      </w:r>
    </w:p>
    <w:p w14:paraId="08B718E9" w14:textId="77777777" w:rsidR="00D719C7" w:rsidRPr="007D2CFD" w:rsidRDefault="00D719C7" w:rsidP="007D2CFD">
      <w:pPr>
        <w:spacing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Salacgrīvas novada tūrisma sekmīga attīstība ir pateicoties tā atrašanās vietai pie Rīgas jūras līča. Salacgrīvas pilsētas uzplaukums ir pateicoties ostas izbūvei Salacas upes ietekā un lielo uzņēmumu, kā A/S “Brīvais Vilnis”, SIA "Salacgrivas Nord Termināls</w:t>
      </w:r>
      <w:r w:rsidRPr="007D2CFD">
        <w:rPr>
          <w:rFonts w:ascii="Times New Roman" w:hAnsi="Times New Roman" w:cs="Times New Roman"/>
          <w:color w:val="000000"/>
          <w:sz w:val="24"/>
          <w:szCs w:val="24"/>
        </w:rPr>
        <w:t>" </w:t>
      </w:r>
      <w:r w:rsidRPr="007D2CFD">
        <w:rPr>
          <w:rFonts w:ascii="Times New Roman" w:hAnsi="Times New Roman" w:cs="Times New Roman"/>
          <w:sz w:val="24"/>
          <w:szCs w:val="24"/>
        </w:rPr>
        <w:t xml:space="preserve"> izveidošana un attīstība. Salacgrīvas pilsētā un novadā veiksmīgi darbojas 59 tūrisma pakalpojuma uzņēmumi, kas nodrošina tūristu pamatvajadzības – ēdināšanas un naktsmītņu pakalpojumus (skat.1 attēlu). Pakalpojuma dati tika apkopoti no 2020. gada tūrisma uzņēmēju piedāvājuma. </w:t>
      </w:r>
    </w:p>
    <w:p w14:paraId="7343494E" w14:textId="77777777" w:rsidR="00D719C7" w:rsidRPr="007D2CFD" w:rsidRDefault="00D719C7" w:rsidP="007D2CFD">
      <w:pPr>
        <w:spacing w:line="240" w:lineRule="auto"/>
        <w:rPr>
          <w:rFonts w:ascii="Times New Roman" w:hAnsi="Times New Roman" w:cs="Times New Roman"/>
          <w:sz w:val="24"/>
          <w:szCs w:val="24"/>
        </w:rPr>
      </w:pPr>
      <w:r w:rsidRPr="007D2CFD">
        <w:rPr>
          <w:rFonts w:ascii="Times New Roman" w:hAnsi="Times New Roman" w:cs="Times New Roman"/>
          <w:noProof/>
          <w:sz w:val="24"/>
          <w:szCs w:val="24"/>
          <w:lang w:eastAsia="lv-LV"/>
        </w:rPr>
        <w:drawing>
          <wp:anchor distT="0" distB="0" distL="114300" distR="114300" simplePos="0" relativeHeight="251661312" behindDoc="1" locked="0" layoutInCell="1" allowOverlap="1" wp14:anchorId="457E5CEE" wp14:editId="1BBFFA91">
            <wp:simplePos x="0" y="0"/>
            <wp:positionH relativeFrom="margin">
              <wp:posOffset>590550</wp:posOffset>
            </wp:positionH>
            <wp:positionV relativeFrom="paragraph">
              <wp:posOffset>6350</wp:posOffset>
            </wp:positionV>
            <wp:extent cx="4448175" cy="2771775"/>
            <wp:effectExtent l="0" t="0" r="9525" b="9525"/>
            <wp:wrapTight wrapText="bothSides">
              <wp:wrapPolygon edited="0">
                <wp:start x="0" y="0"/>
                <wp:lineTo x="0" y="21526"/>
                <wp:lineTo x="21554" y="21526"/>
                <wp:lineTo x="21554" y="0"/>
                <wp:lineTo x="0" y="0"/>
              </wp:wrapPolygon>
            </wp:wrapTight>
            <wp:docPr id="9"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77602B0C" w14:textId="77777777" w:rsidR="00D719C7" w:rsidRPr="007D2CFD" w:rsidRDefault="00D719C7" w:rsidP="007D2CFD">
      <w:pPr>
        <w:spacing w:line="240" w:lineRule="auto"/>
        <w:rPr>
          <w:rFonts w:ascii="Times New Roman" w:hAnsi="Times New Roman" w:cs="Times New Roman"/>
          <w:sz w:val="24"/>
          <w:szCs w:val="24"/>
        </w:rPr>
      </w:pPr>
    </w:p>
    <w:p w14:paraId="3F6052FC" w14:textId="77777777" w:rsidR="00D719C7" w:rsidRPr="007D2CFD" w:rsidRDefault="00D719C7" w:rsidP="007D2CFD">
      <w:pPr>
        <w:spacing w:line="240" w:lineRule="auto"/>
        <w:rPr>
          <w:rFonts w:ascii="Times New Roman" w:hAnsi="Times New Roman" w:cs="Times New Roman"/>
          <w:sz w:val="24"/>
          <w:szCs w:val="24"/>
        </w:rPr>
      </w:pPr>
    </w:p>
    <w:p w14:paraId="6D5C6F7A" w14:textId="77777777" w:rsidR="00D719C7" w:rsidRPr="007D2CFD" w:rsidRDefault="00D719C7" w:rsidP="007D2CFD">
      <w:pPr>
        <w:spacing w:line="240" w:lineRule="auto"/>
        <w:rPr>
          <w:rFonts w:ascii="Times New Roman" w:hAnsi="Times New Roman" w:cs="Times New Roman"/>
          <w:sz w:val="24"/>
          <w:szCs w:val="24"/>
        </w:rPr>
      </w:pPr>
    </w:p>
    <w:p w14:paraId="0E2D84AC" w14:textId="77777777" w:rsidR="00D719C7" w:rsidRPr="007D2CFD" w:rsidRDefault="00D719C7" w:rsidP="007D2CFD">
      <w:pPr>
        <w:spacing w:line="240" w:lineRule="auto"/>
        <w:rPr>
          <w:rFonts w:ascii="Times New Roman" w:hAnsi="Times New Roman" w:cs="Times New Roman"/>
          <w:sz w:val="24"/>
          <w:szCs w:val="24"/>
        </w:rPr>
      </w:pPr>
    </w:p>
    <w:p w14:paraId="03477CF3" w14:textId="77777777" w:rsidR="00D719C7" w:rsidRPr="007D2CFD" w:rsidRDefault="00D719C7" w:rsidP="007D2CFD">
      <w:pPr>
        <w:spacing w:line="240" w:lineRule="auto"/>
        <w:rPr>
          <w:rFonts w:ascii="Times New Roman" w:hAnsi="Times New Roman" w:cs="Times New Roman"/>
          <w:sz w:val="24"/>
          <w:szCs w:val="24"/>
        </w:rPr>
      </w:pPr>
    </w:p>
    <w:p w14:paraId="68912E2C" w14:textId="77777777" w:rsidR="00D719C7" w:rsidRPr="007D2CFD" w:rsidRDefault="00D719C7" w:rsidP="007D2CFD">
      <w:pPr>
        <w:spacing w:line="240" w:lineRule="auto"/>
        <w:rPr>
          <w:rFonts w:ascii="Times New Roman" w:hAnsi="Times New Roman" w:cs="Times New Roman"/>
          <w:sz w:val="24"/>
          <w:szCs w:val="24"/>
        </w:rPr>
      </w:pPr>
    </w:p>
    <w:p w14:paraId="24A53B29" w14:textId="77777777" w:rsidR="00D719C7" w:rsidRPr="007D2CFD" w:rsidRDefault="00D719C7" w:rsidP="007D2CFD">
      <w:pPr>
        <w:spacing w:line="240" w:lineRule="auto"/>
        <w:rPr>
          <w:rFonts w:ascii="Times New Roman" w:hAnsi="Times New Roman" w:cs="Times New Roman"/>
          <w:sz w:val="24"/>
          <w:szCs w:val="24"/>
        </w:rPr>
      </w:pPr>
    </w:p>
    <w:p w14:paraId="05BDC8A2" w14:textId="77777777" w:rsidR="00D719C7" w:rsidRPr="007D2CFD" w:rsidRDefault="00D719C7" w:rsidP="007D2CFD">
      <w:pPr>
        <w:spacing w:line="240" w:lineRule="auto"/>
        <w:rPr>
          <w:rFonts w:ascii="Times New Roman" w:hAnsi="Times New Roman" w:cs="Times New Roman"/>
          <w:sz w:val="24"/>
          <w:szCs w:val="24"/>
        </w:rPr>
      </w:pPr>
    </w:p>
    <w:p w14:paraId="5CC6AB9E" w14:textId="77777777" w:rsidR="00D719C7" w:rsidRPr="007D2CFD" w:rsidRDefault="00D719C7" w:rsidP="007D2CFD">
      <w:pPr>
        <w:pStyle w:val="Sarakstarindkopa"/>
        <w:numPr>
          <w:ilvl w:val="0"/>
          <w:numId w:val="9"/>
        </w:numPr>
        <w:spacing w:after="160" w:line="240" w:lineRule="auto"/>
        <w:jc w:val="center"/>
        <w:rPr>
          <w:rFonts w:ascii="Times New Roman" w:hAnsi="Times New Roman" w:cs="Times New Roman"/>
          <w:sz w:val="24"/>
          <w:szCs w:val="24"/>
        </w:rPr>
      </w:pPr>
      <w:r w:rsidRPr="007D2CFD">
        <w:rPr>
          <w:rFonts w:ascii="Times New Roman" w:hAnsi="Times New Roman" w:cs="Times New Roman"/>
          <w:sz w:val="24"/>
          <w:szCs w:val="24"/>
        </w:rPr>
        <w:t>Attēls. “Ēdināšanas un naktsmītņu pakalpojumi Salacgrīvas novadā”.</w:t>
      </w:r>
    </w:p>
    <w:p w14:paraId="4CB2B227" w14:textId="77777777" w:rsidR="00D719C7" w:rsidRPr="007D2CFD" w:rsidRDefault="00D719C7" w:rsidP="007D2CFD">
      <w:pPr>
        <w:spacing w:line="240" w:lineRule="auto"/>
        <w:rPr>
          <w:rFonts w:ascii="Times New Roman" w:hAnsi="Times New Roman" w:cs="Times New Roman"/>
          <w:sz w:val="24"/>
          <w:szCs w:val="24"/>
        </w:rPr>
      </w:pPr>
    </w:p>
    <w:p w14:paraId="7E694F44" w14:textId="520F57C5" w:rsidR="00D719C7" w:rsidRPr="007D2CFD" w:rsidRDefault="00D719C7" w:rsidP="007D2CFD">
      <w:pPr>
        <w:spacing w:line="240" w:lineRule="auto"/>
        <w:ind w:left="360" w:firstLine="360"/>
        <w:jc w:val="both"/>
        <w:rPr>
          <w:rFonts w:ascii="Times New Roman" w:hAnsi="Times New Roman" w:cs="Times New Roman"/>
          <w:sz w:val="24"/>
          <w:szCs w:val="24"/>
        </w:rPr>
      </w:pPr>
      <w:r w:rsidRPr="007D2CFD">
        <w:rPr>
          <w:rFonts w:ascii="Times New Roman" w:hAnsi="Times New Roman" w:cs="Times New Roman"/>
          <w:noProof/>
          <w:sz w:val="24"/>
          <w:szCs w:val="24"/>
          <w:lang w:eastAsia="lv-LV"/>
        </w:rPr>
        <w:drawing>
          <wp:anchor distT="0" distB="0" distL="114300" distR="114300" simplePos="0" relativeHeight="251663360" behindDoc="1" locked="0" layoutInCell="1" allowOverlap="1" wp14:anchorId="2EFC59EE" wp14:editId="2212BD5B">
            <wp:simplePos x="0" y="0"/>
            <wp:positionH relativeFrom="margin">
              <wp:align>center</wp:align>
            </wp:positionH>
            <wp:positionV relativeFrom="paragraph">
              <wp:posOffset>984885</wp:posOffset>
            </wp:positionV>
            <wp:extent cx="4305300" cy="2438400"/>
            <wp:effectExtent l="0" t="0" r="0" b="0"/>
            <wp:wrapTight wrapText="bothSides">
              <wp:wrapPolygon edited="0">
                <wp:start x="0" y="0"/>
                <wp:lineTo x="0" y="21431"/>
                <wp:lineTo x="21504" y="21431"/>
                <wp:lineTo x="21504" y="0"/>
                <wp:lineTo x="0" y="0"/>
              </wp:wrapPolygon>
            </wp:wrapTight>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7D2CFD">
        <w:rPr>
          <w:rFonts w:ascii="Times New Roman" w:hAnsi="Times New Roman" w:cs="Times New Roman"/>
          <w:sz w:val="24"/>
          <w:szCs w:val="24"/>
        </w:rPr>
        <w:t xml:space="preserve">Tūrisma pakalpojumu lielā mērā ietekmē sezonalitāte. Daudzi tūrisma uzņēmumi savus pakalpojumus nodrošina vasaras sezonā, kad ir lielākais tūristu pieplūdums Salacgrīvas novadā. Vasaras sezonā aktīvi darbojas 76 % naktsmītņu, tajā skaitā kempingi, atpūtas vietas un telšu vietas. Bet tikai 24% no visiem naktsmītņu piedāvājumiem tiek piedāvāti visu cauru gadu (2.attēls). </w:t>
      </w:r>
    </w:p>
    <w:p w14:paraId="31A71049" w14:textId="77777777" w:rsidR="00D719C7" w:rsidRPr="007D2CFD" w:rsidRDefault="00D719C7" w:rsidP="007D2CFD">
      <w:pPr>
        <w:spacing w:line="240" w:lineRule="auto"/>
        <w:ind w:left="360" w:firstLine="360"/>
        <w:jc w:val="both"/>
        <w:rPr>
          <w:rFonts w:ascii="Times New Roman" w:hAnsi="Times New Roman" w:cs="Times New Roman"/>
          <w:sz w:val="24"/>
          <w:szCs w:val="24"/>
        </w:rPr>
      </w:pPr>
    </w:p>
    <w:p w14:paraId="56AC6C4D" w14:textId="2FC3AAE7" w:rsidR="00D719C7" w:rsidRPr="007D2CFD" w:rsidRDefault="00D719C7" w:rsidP="007D2CFD">
      <w:pPr>
        <w:spacing w:line="240" w:lineRule="auto"/>
        <w:ind w:left="360" w:firstLine="360"/>
        <w:jc w:val="both"/>
        <w:rPr>
          <w:rFonts w:ascii="Times New Roman" w:hAnsi="Times New Roman" w:cs="Times New Roman"/>
          <w:sz w:val="24"/>
          <w:szCs w:val="24"/>
        </w:rPr>
      </w:pPr>
    </w:p>
    <w:p w14:paraId="00802D19" w14:textId="77777777" w:rsidR="00D719C7" w:rsidRPr="007D2CFD" w:rsidRDefault="00D719C7" w:rsidP="007D2CFD">
      <w:pPr>
        <w:spacing w:line="240" w:lineRule="auto"/>
        <w:ind w:left="360" w:firstLine="360"/>
        <w:jc w:val="both"/>
        <w:rPr>
          <w:rFonts w:ascii="Times New Roman" w:hAnsi="Times New Roman" w:cs="Times New Roman"/>
          <w:sz w:val="24"/>
          <w:szCs w:val="24"/>
        </w:rPr>
      </w:pPr>
    </w:p>
    <w:p w14:paraId="2912E063" w14:textId="77777777" w:rsidR="00D719C7" w:rsidRPr="007D2CFD" w:rsidRDefault="00D719C7" w:rsidP="007D2CFD">
      <w:pPr>
        <w:tabs>
          <w:tab w:val="left" w:pos="1596"/>
        </w:tabs>
        <w:spacing w:line="240" w:lineRule="auto"/>
        <w:rPr>
          <w:rFonts w:ascii="Times New Roman" w:hAnsi="Times New Roman" w:cs="Times New Roman"/>
          <w:sz w:val="24"/>
          <w:szCs w:val="24"/>
        </w:rPr>
      </w:pPr>
    </w:p>
    <w:p w14:paraId="5436F308" w14:textId="77777777" w:rsidR="00D719C7" w:rsidRPr="007D2CFD" w:rsidRDefault="00D719C7" w:rsidP="007D2CFD">
      <w:pPr>
        <w:tabs>
          <w:tab w:val="left" w:pos="1596"/>
        </w:tabs>
        <w:spacing w:line="240" w:lineRule="auto"/>
        <w:rPr>
          <w:rFonts w:ascii="Times New Roman" w:hAnsi="Times New Roman" w:cs="Times New Roman"/>
          <w:sz w:val="24"/>
          <w:szCs w:val="24"/>
        </w:rPr>
      </w:pPr>
      <w:r w:rsidRPr="007D2CFD">
        <w:rPr>
          <w:rFonts w:ascii="Times New Roman" w:hAnsi="Times New Roman" w:cs="Times New Roman"/>
          <w:sz w:val="24"/>
          <w:szCs w:val="24"/>
        </w:rPr>
        <w:tab/>
      </w:r>
    </w:p>
    <w:p w14:paraId="02CE359B" w14:textId="38F9611D" w:rsidR="00D719C7" w:rsidRPr="007D2CFD" w:rsidRDefault="00D719C7" w:rsidP="007D2CFD">
      <w:pPr>
        <w:pStyle w:val="Sarakstarindkopa"/>
        <w:numPr>
          <w:ilvl w:val="0"/>
          <w:numId w:val="9"/>
        </w:numPr>
        <w:tabs>
          <w:tab w:val="left" w:pos="1596"/>
        </w:tabs>
        <w:spacing w:after="160" w:line="240" w:lineRule="auto"/>
        <w:jc w:val="center"/>
        <w:rPr>
          <w:rFonts w:ascii="Times New Roman" w:hAnsi="Times New Roman" w:cs="Times New Roman"/>
          <w:sz w:val="24"/>
          <w:szCs w:val="24"/>
        </w:rPr>
      </w:pPr>
      <w:r w:rsidRPr="007D2CFD">
        <w:rPr>
          <w:rFonts w:ascii="Times New Roman" w:hAnsi="Times New Roman" w:cs="Times New Roman"/>
          <w:sz w:val="24"/>
          <w:szCs w:val="24"/>
        </w:rPr>
        <w:t>Attēls. “Naktsmītņu piedāvājums sezonās”.</w:t>
      </w:r>
    </w:p>
    <w:p w14:paraId="3BEB2CC3" w14:textId="77777777" w:rsidR="00D719C7" w:rsidRPr="007D2CFD" w:rsidRDefault="00D719C7" w:rsidP="007D2CFD">
      <w:pPr>
        <w:tabs>
          <w:tab w:val="left" w:pos="0"/>
        </w:tabs>
        <w:spacing w:line="240" w:lineRule="auto"/>
        <w:jc w:val="both"/>
        <w:rPr>
          <w:rFonts w:ascii="Times New Roman" w:hAnsi="Times New Roman" w:cs="Times New Roman"/>
          <w:sz w:val="24"/>
          <w:szCs w:val="24"/>
        </w:rPr>
      </w:pPr>
      <w:r w:rsidRPr="007D2CFD">
        <w:rPr>
          <w:rFonts w:ascii="Times New Roman" w:hAnsi="Times New Roman" w:cs="Times New Roman"/>
          <w:sz w:val="24"/>
          <w:szCs w:val="24"/>
        </w:rPr>
        <w:lastRenderedPageBreak/>
        <w:tab/>
        <w:t xml:space="preserve">Daudzi tūrisma uzņēmēji nodrošina ne tikai naktsmītnes, bet arī ēdināšanas pakalpojumus. 3. attēlā parādīti ēdināšanas pakalpojumi, kas darbojas Salacgrīvas novadā vasaras sezonā un ziemas sezonā. Šeit ir apkopoti individuālie ēdināšanas pakalpojumi kopā ar tiem, kas nodrošina gan ēdināšanu, gan naktsmītnes pakalpojumus. </w:t>
      </w:r>
    </w:p>
    <w:p w14:paraId="48210A2F" w14:textId="77777777" w:rsidR="00D719C7" w:rsidRPr="007D2CFD" w:rsidRDefault="00D719C7" w:rsidP="007D2CFD">
      <w:pPr>
        <w:tabs>
          <w:tab w:val="left" w:pos="0"/>
        </w:tabs>
        <w:spacing w:line="240" w:lineRule="auto"/>
        <w:jc w:val="both"/>
        <w:rPr>
          <w:rFonts w:ascii="Times New Roman" w:hAnsi="Times New Roman" w:cs="Times New Roman"/>
          <w:sz w:val="24"/>
          <w:szCs w:val="24"/>
        </w:rPr>
      </w:pPr>
      <w:r w:rsidRPr="007D2CFD">
        <w:rPr>
          <w:rFonts w:ascii="Times New Roman" w:hAnsi="Times New Roman" w:cs="Times New Roman"/>
          <w:noProof/>
          <w:sz w:val="24"/>
          <w:szCs w:val="24"/>
          <w:lang w:eastAsia="lv-LV"/>
        </w:rPr>
        <w:drawing>
          <wp:anchor distT="0" distB="0" distL="114300" distR="114300" simplePos="0" relativeHeight="251664384" behindDoc="1" locked="0" layoutInCell="1" allowOverlap="1" wp14:anchorId="43F700E2" wp14:editId="75E9BA1C">
            <wp:simplePos x="0" y="0"/>
            <wp:positionH relativeFrom="margin">
              <wp:posOffset>704850</wp:posOffset>
            </wp:positionH>
            <wp:positionV relativeFrom="paragraph">
              <wp:posOffset>294640</wp:posOffset>
            </wp:positionV>
            <wp:extent cx="4457700" cy="2543175"/>
            <wp:effectExtent l="0" t="0" r="0" b="9525"/>
            <wp:wrapTight wrapText="bothSides">
              <wp:wrapPolygon edited="0">
                <wp:start x="0" y="0"/>
                <wp:lineTo x="0" y="21519"/>
                <wp:lineTo x="21508" y="21519"/>
                <wp:lineTo x="21508" y="0"/>
                <wp:lineTo x="0" y="0"/>
              </wp:wrapPolygon>
            </wp:wrapTight>
            <wp:docPr id="10"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369099A5" w14:textId="77777777" w:rsidR="00D719C7" w:rsidRPr="007D2CFD" w:rsidRDefault="00D719C7" w:rsidP="007D2CFD">
      <w:pPr>
        <w:spacing w:line="240" w:lineRule="auto"/>
        <w:rPr>
          <w:rFonts w:ascii="Times New Roman" w:hAnsi="Times New Roman" w:cs="Times New Roman"/>
          <w:sz w:val="24"/>
          <w:szCs w:val="24"/>
        </w:rPr>
      </w:pPr>
    </w:p>
    <w:p w14:paraId="64633059" w14:textId="77777777" w:rsidR="00D719C7" w:rsidRPr="007D2CFD" w:rsidRDefault="00D719C7" w:rsidP="007D2CFD">
      <w:pPr>
        <w:spacing w:line="240" w:lineRule="auto"/>
        <w:rPr>
          <w:rFonts w:ascii="Times New Roman" w:hAnsi="Times New Roman" w:cs="Times New Roman"/>
          <w:sz w:val="24"/>
          <w:szCs w:val="24"/>
        </w:rPr>
      </w:pPr>
    </w:p>
    <w:p w14:paraId="4C42A544" w14:textId="77777777" w:rsidR="00D719C7" w:rsidRPr="007D2CFD" w:rsidRDefault="00D719C7" w:rsidP="007D2CFD">
      <w:pPr>
        <w:spacing w:line="240" w:lineRule="auto"/>
        <w:rPr>
          <w:rFonts w:ascii="Times New Roman" w:hAnsi="Times New Roman" w:cs="Times New Roman"/>
          <w:sz w:val="24"/>
          <w:szCs w:val="24"/>
        </w:rPr>
      </w:pPr>
    </w:p>
    <w:p w14:paraId="33CB00DD" w14:textId="77777777" w:rsidR="00D719C7" w:rsidRPr="007D2CFD" w:rsidRDefault="00D719C7" w:rsidP="007D2CFD">
      <w:pPr>
        <w:spacing w:line="240" w:lineRule="auto"/>
        <w:rPr>
          <w:rFonts w:ascii="Times New Roman" w:hAnsi="Times New Roman" w:cs="Times New Roman"/>
          <w:sz w:val="24"/>
          <w:szCs w:val="24"/>
        </w:rPr>
      </w:pPr>
    </w:p>
    <w:p w14:paraId="0DECEBFD" w14:textId="77777777" w:rsidR="00D719C7" w:rsidRPr="007D2CFD" w:rsidRDefault="00D719C7" w:rsidP="007D2CFD">
      <w:pPr>
        <w:spacing w:line="240" w:lineRule="auto"/>
        <w:rPr>
          <w:rFonts w:ascii="Times New Roman" w:hAnsi="Times New Roman" w:cs="Times New Roman"/>
          <w:sz w:val="24"/>
          <w:szCs w:val="24"/>
        </w:rPr>
      </w:pPr>
    </w:p>
    <w:p w14:paraId="55260A3F" w14:textId="77777777" w:rsidR="00D719C7" w:rsidRPr="007D2CFD" w:rsidRDefault="00D719C7" w:rsidP="007D2CFD">
      <w:pPr>
        <w:spacing w:line="240" w:lineRule="auto"/>
        <w:rPr>
          <w:rFonts w:ascii="Times New Roman" w:hAnsi="Times New Roman" w:cs="Times New Roman"/>
          <w:sz w:val="24"/>
          <w:szCs w:val="24"/>
        </w:rPr>
      </w:pPr>
    </w:p>
    <w:p w14:paraId="2F63FBB6" w14:textId="77777777" w:rsidR="00D719C7" w:rsidRPr="007D2CFD" w:rsidRDefault="00D719C7" w:rsidP="007D2CFD">
      <w:pPr>
        <w:spacing w:line="240" w:lineRule="auto"/>
        <w:rPr>
          <w:rFonts w:ascii="Times New Roman" w:hAnsi="Times New Roman" w:cs="Times New Roman"/>
          <w:sz w:val="24"/>
          <w:szCs w:val="24"/>
        </w:rPr>
      </w:pPr>
    </w:p>
    <w:p w14:paraId="3CFED3C9" w14:textId="77777777" w:rsidR="00D719C7" w:rsidRPr="007D2CFD" w:rsidRDefault="00D719C7" w:rsidP="007D2CFD">
      <w:pPr>
        <w:spacing w:line="240" w:lineRule="auto"/>
        <w:jc w:val="center"/>
        <w:rPr>
          <w:rFonts w:ascii="Times New Roman" w:hAnsi="Times New Roman" w:cs="Times New Roman"/>
          <w:sz w:val="24"/>
          <w:szCs w:val="24"/>
        </w:rPr>
      </w:pPr>
    </w:p>
    <w:p w14:paraId="170FAA5A" w14:textId="77777777" w:rsidR="00D719C7" w:rsidRPr="007D2CFD" w:rsidRDefault="00D719C7" w:rsidP="007D2CFD">
      <w:pPr>
        <w:pStyle w:val="Sarakstarindkopa"/>
        <w:numPr>
          <w:ilvl w:val="0"/>
          <w:numId w:val="9"/>
        </w:numPr>
        <w:spacing w:after="160" w:line="240" w:lineRule="auto"/>
        <w:jc w:val="center"/>
        <w:rPr>
          <w:rFonts w:ascii="Times New Roman" w:hAnsi="Times New Roman" w:cs="Times New Roman"/>
          <w:sz w:val="24"/>
          <w:szCs w:val="24"/>
        </w:rPr>
      </w:pPr>
      <w:r w:rsidRPr="007D2CFD">
        <w:rPr>
          <w:rFonts w:ascii="Times New Roman" w:hAnsi="Times New Roman" w:cs="Times New Roman"/>
          <w:sz w:val="24"/>
          <w:szCs w:val="24"/>
        </w:rPr>
        <w:t>Attēls. “Sezonas piedāvājums ēdināšanas pakalpojumiem”.</w:t>
      </w:r>
    </w:p>
    <w:p w14:paraId="4F06FA7D" w14:textId="77777777" w:rsidR="00D719C7" w:rsidRPr="007D2CFD" w:rsidRDefault="00D719C7" w:rsidP="007D2CFD">
      <w:pPr>
        <w:spacing w:after="0" w:line="240" w:lineRule="auto"/>
        <w:jc w:val="both"/>
        <w:rPr>
          <w:rFonts w:ascii="Times New Roman" w:hAnsi="Times New Roman" w:cs="Times New Roman"/>
          <w:sz w:val="24"/>
          <w:szCs w:val="24"/>
        </w:rPr>
      </w:pPr>
      <w:r w:rsidRPr="007D2CFD">
        <w:rPr>
          <w:rFonts w:ascii="Times New Roman" w:hAnsi="Times New Roman" w:cs="Times New Roman"/>
          <w:sz w:val="24"/>
          <w:szCs w:val="24"/>
        </w:rPr>
        <w:tab/>
        <w:t xml:space="preserve">Salacgrīvas novadā, neskaitot ēdināšanas un naktsmītņu piedāvātos pakalpojumus, tiek piedāvāti dažādi tūrisma pakalpojuma veidi – aktīvā atpūta gan uz ūdens, gan sauszemes (laivošana, velo maršruti, pārgājienu maršruti). Atrašanās vieta pie Rīgas jūras līča sekmē ūdens tūrisma attīstību. </w:t>
      </w:r>
    </w:p>
    <w:p w14:paraId="59C4654D"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Caur Salacgrīvas novadu plūst Salacas upe, kas ir ļoti iecienīta makšķernieku upe gan Latvijā, gan arī tuvākajās valstīs – Igaunijā un Lietuvā. Salacas upe ir licencēta upe, kas nodrošina racionālu upes izmantošanu. Makšķerēšanas Salacas upē ir cieši saistīta ar tūrismu, nodrošinot papildus pakalpojuma izmantošanu – naktsmītnes, iepirkšanās pilsētas veikalos, pilsētas iepazīšana – apskates objekti (ir manīta tendence doties kopā ar ģimeni - ģimenes galva dodas makšķerēt, bet pārejā ģimene tajā laikā dodas atpūsties pa pilsētu, to iepazīt).  </w:t>
      </w:r>
    </w:p>
    <w:p w14:paraId="5E6F1748"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Salacgrīvas novadā darbojas Salacgrīvas novada tūrisma informācijas centrs un Ainažu tūrisma informācijas punkts, kas sekmīgi nodrošina tūristu apkalpošanu novadā, un tūrisma maršrutu izveidošanā un popularizēšanā vietējā, Latvijas mērogā un ārvalstīs. Salacgrīvas novads aktīvi darbojas vairākās asociācijās – Lauku ceļotājs, Vidzemes tūrisma asociācijā, </w:t>
      </w:r>
      <w:proofErr w:type="spellStart"/>
      <w:r w:rsidRPr="007D2CFD">
        <w:rPr>
          <w:rFonts w:ascii="Times New Roman" w:hAnsi="Times New Roman" w:cs="Times New Roman"/>
          <w:sz w:val="24"/>
          <w:szCs w:val="24"/>
        </w:rPr>
        <w:t>Latturinfo</w:t>
      </w:r>
      <w:proofErr w:type="spellEnd"/>
      <w:r w:rsidRPr="007D2CFD">
        <w:rPr>
          <w:rFonts w:ascii="Times New Roman" w:hAnsi="Times New Roman" w:cs="Times New Roman"/>
          <w:sz w:val="24"/>
          <w:szCs w:val="24"/>
        </w:rPr>
        <w:t xml:space="preserve"> un Latvijas kūrortpilsētu asociācijā. </w:t>
      </w:r>
    </w:p>
    <w:p w14:paraId="66DD1CF7"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Tāpat darbojas Tūrisma konsultatīvā padome, kuras sastāvā ir Salacgrīvas novada tūrisma uzņēmumu pārstāvji, Salacgrīvas novada domes pārstāvis un Salacgrīvas tūrisma informācijas centrs. Padome ir izveidota ar mērķi, lai sekmētu operatīvu, izsvērtu un pamatotu jautājumu risinājuma rašanu tūrisma jomā, kā arī veicināt tūrisma uzņēmēju sadarbību ar pašvaldību. </w:t>
      </w:r>
    </w:p>
    <w:p w14:paraId="4BAD1A94"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Nodrošinot Salacgrīvas novada atpazīstamību, Salacgrīvas novads sadarbojas ar Vidzemes piekrastes novadiem – Limbažu novadu, Saulkrastu novadu, Carnikavas novadu un Alojas novadu, kopā piedaloties tūrisma izstādēs un gadatirgos kā Vidzemes piekraste. Kopā tiek izdoti dažādi tūrisma materiāli – Vidzemes piekrastes karte, kurā ir apkopoti tūrisma pakalpojumi, apskates vietas un tūrisma piedāvājumi, kas pieejami katrā no novadiem. Šajā gadā Vidzemes piekrastes novadi (Limbažu novads, Salacgrīvas novads, Saulkrastu novads, Carnikavas novads un Alojas novads ) kopīgi izdeva ceļvedi Piekrastes gājēju ceļš  - šis ceļvedis ir veidots uz pamata, kā Latvija/Igaunija Piekrastes gājēju ceļvedis - </w:t>
      </w:r>
      <w:proofErr w:type="spellStart"/>
      <w:r w:rsidRPr="007D2CFD">
        <w:rPr>
          <w:rFonts w:ascii="Times New Roman" w:hAnsi="Times New Roman" w:cs="Times New Roman"/>
          <w:sz w:val="24"/>
          <w:szCs w:val="24"/>
        </w:rPr>
        <w:t>Jūrtaka</w:t>
      </w:r>
      <w:proofErr w:type="spellEnd"/>
      <w:r w:rsidRPr="007D2CFD">
        <w:rPr>
          <w:rFonts w:ascii="Times New Roman" w:hAnsi="Times New Roman" w:cs="Times New Roman"/>
          <w:sz w:val="24"/>
          <w:szCs w:val="24"/>
        </w:rPr>
        <w:t xml:space="preserve">, tikai Vidzemes piekrastes (Vidzeme </w:t>
      </w:r>
      <w:proofErr w:type="spellStart"/>
      <w:r w:rsidRPr="007D2CFD">
        <w:rPr>
          <w:rFonts w:ascii="Times New Roman" w:hAnsi="Times New Roman" w:cs="Times New Roman"/>
          <w:sz w:val="24"/>
          <w:szCs w:val="24"/>
        </w:rPr>
        <w:t>coast</w:t>
      </w:r>
      <w:proofErr w:type="spellEnd"/>
      <w:r w:rsidRPr="007D2CFD">
        <w:rPr>
          <w:rFonts w:ascii="Times New Roman" w:hAnsi="Times New Roman" w:cs="Times New Roman"/>
          <w:sz w:val="24"/>
          <w:szCs w:val="24"/>
        </w:rPr>
        <w:t xml:space="preserve">) ceļvedī ir informācija par tiem maršrutiem, kas ir mūsu piekrastēs, </w:t>
      </w:r>
      <w:r w:rsidRPr="007D2CFD">
        <w:rPr>
          <w:rFonts w:ascii="Times New Roman" w:hAnsi="Times New Roman" w:cs="Times New Roman"/>
          <w:sz w:val="24"/>
          <w:szCs w:val="24"/>
        </w:rPr>
        <w:lastRenderedPageBreak/>
        <w:t>kas ļauj vieglāk izzināt mūsu puses dodoties ar kājām gar piekrasti, tāpat šajos ceļvežos ir atjaunota informācija, lai tūrists gūtu tikai precīzu informāciju. Šajā gadā arī Vidzemes piekraste kopīgi ir apmeklējusi izstādes - izstāde-gadatirgus "</w:t>
      </w:r>
      <w:proofErr w:type="spellStart"/>
      <w:r w:rsidRPr="007D2CFD">
        <w:rPr>
          <w:rFonts w:ascii="Times New Roman" w:hAnsi="Times New Roman" w:cs="Times New Roman"/>
          <w:sz w:val="24"/>
          <w:szCs w:val="24"/>
        </w:rPr>
        <w:t>Balttour</w:t>
      </w:r>
      <w:proofErr w:type="spellEnd"/>
      <w:r w:rsidRPr="007D2CFD">
        <w:rPr>
          <w:rFonts w:ascii="Times New Roman" w:hAnsi="Times New Roman" w:cs="Times New Roman"/>
          <w:sz w:val="24"/>
          <w:szCs w:val="24"/>
        </w:rPr>
        <w:t xml:space="preserve"> 2020", izstāde - gadatirgus “Izvēlies </w:t>
      </w:r>
      <w:proofErr w:type="spellStart"/>
      <w:r w:rsidRPr="007D2CFD">
        <w:rPr>
          <w:rFonts w:ascii="Times New Roman" w:hAnsi="Times New Roman" w:cs="Times New Roman"/>
          <w:sz w:val="24"/>
          <w:szCs w:val="24"/>
        </w:rPr>
        <w:t>Piebalgu</w:t>
      </w:r>
      <w:proofErr w:type="spellEnd"/>
      <w:r w:rsidRPr="007D2CFD">
        <w:rPr>
          <w:rFonts w:ascii="Times New Roman" w:hAnsi="Times New Roman" w:cs="Times New Roman"/>
          <w:sz w:val="24"/>
          <w:szCs w:val="24"/>
        </w:rPr>
        <w:t xml:space="preserve">!, kurās jebkurš izstādes apmeklētājs iepazinās ar tūrisma jaunumiem piekrastes pašvaldībās, ieguva informāciju, ko iespējams sajust, redzēt, izbaudīt pie mums Salacgrīvā un piekrastē.  </w:t>
      </w:r>
    </w:p>
    <w:p w14:paraId="4AE17A5B" w14:textId="77777777" w:rsidR="00D719C7" w:rsidRPr="007D2CFD" w:rsidRDefault="00D719C7" w:rsidP="007D2CFD">
      <w:pPr>
        <w:spacing w:after="0"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t xml:space="preserve">Salacgrīvas novada tūrisma informācijas centrs apkopo statistikas datus par apkalpotajiem tūristiem Salacgrīvas un Ainažu pilsētā. Statistikas datos tiek parādīti apkalpotie tūristi klātienē informācijas centrā, caur telefonu un e-pastiem (4.attēls).  </w:t>
      </w:r>
    </w:p>
    <w:p w14:paraId="471FBFB0" w14:textId="77777777" w:rsidR="00D719C7" w:rsidRPr="007D2CFD" w:rsidRDefault="00D719C7" w:rsidP="007D2CFD">
      <w:pPr>
        <w:spacing w:line="240" w:lineRule="auto"/>
        <w:rPr>
          <w:rFonts w:ascii="Times New Roman" w:hAnsi="Times New Roman" w:cs="Times New Roman"/>
          <w:sz w:val="24"/>
          <w:szCs w:val="24"/>
        </w:rPr>
      </w:pPr>
      <w:r w:rsidRPr="007D2CFD">
        <w:rPr>
          <w:rFonts w:ascii="Times New Roman" w:hAnsi="Times New Roman" w:cs="Times New Roman"/>
          <w:noProof/>
          <w:sz w:val="24"/>
          <w:szCs w:val="24"/>
          <w:lang w:eastAsia="lv-LV"/>
        </w:rPr>
        <w:drawing>
          <wp:anchor distT="0" distB="0" distL="114300" distR="114300" simplePos="0" relativeHeight="251662336" behindDoc="1" locked="0" layoutInCell="1" allowOverlap="1" wp14:anchorId="2295C679" wp14:editId="66EBE500">
            <wp:simplePos x="0" y="0"/>
            <wp:positionH relativeFrom="margin">
              <wp:align>right</wp:align>
            </wp:positionH>
            <wp:positionV relativeFrom="paragraph">
              <wp:posOffset>291465</wp:posOffset>
            </wp:positionV>
            <wp:extent cx="5486400" cy="3200400"/>
            <wp:effectExtent l="0" t="0" r="0" b="0"/>
            <wp:wrapTight wrapText="bothSides">
              <wp:wrapPolygon edited="0">
                <wp:start x="0" y="0"/>
                <wp:lineTo x="0" y="21471"/>
                <wp:lineTo x="21525" y="21471"/>
                <wp:lineTo x="21525" y="0"/>
                <wp:lineTo x="0" y="0"/>
              </wp:wrapPolygon>
            </wp:wrapTight>
            <wp:docPr id="12"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2809997B" w14:textId="77777777" w:rsidR="00D719C7" w:rsidRPr="007D2CFD" w:rsidRDefault="00D719C7" w:rsidP="007D2CFD">
      <w:pPr>
        <w:pStyle w:val="Sarakstarindkopa"/>
        <w:numPr>
          <w:ilvl w:val="0"/>
          <w:numId w:val="9"/>
        </w:numPr>
        <w:spacing w:after="160" w:line="240" w:lineRule="auto"/>
        <w:jc w:val="center"/>
        <w:rPr>
          <w:rFonts w:ascii="Times New Roman" w:hAnsi="Times New Roman" w:cs="Times New Roman"/>
          <w:sz w:val="24"/>
          <w:szCs w:val="24"/>
        </w:rPr>
      </w:pPr>
      <w:r w:rsidRPr="007D2CFD">
        <w:rPr>
          <w:rFonts w:ascii="Times New Roman" w:hAnsi="Times New Roman" w:cs="Times New Roman"/>
          <w:sz w:val="24"/>
          <w:szCs w:val="24"/>
        </w:rPr>
        <w:t>Attēls. Statistikas salīdzinājums.</w:t>
      </w:r>
    </w:p>
    <w:p w14:paraId="1351D5A8" w14:textId="080E7B3E" w:rsidR="00D719C7" w:rsidRPr="007D2CFD" w:rsidRDefault="00D719C7" w:rsidP="007D2CFD">
      <w:pPr>
        <w:spacing w:line="240" w:lineRule="auto"/>
        <w:jc w:val="both"/>
        <w:rPr>
          <w:rFonts w:ascii="Times New Roman" w:hAnsi="Times New Roman" w:cs="Times New Roman"/>
          <w:sz w:val="24"/>
          <w:szCs w:val="24"/>
        </w:rPr>
      </w:pPr>
      <w:r w:rsidRPr="007D2CFD">
        <w:rPr>
          <w:rFonts w:ascii="Times New Roman" w:hAnsi="Times New Roman" w:cs="Times New Roman"/>
          <w:sz w:val="24"/>
          <w:szCs w:val="24"/>
        </w:rPr>
        <w:t>Pēc statistikas datiem var secināt, ka aktīvākais laiks, kad ir bijis tūristu pieplūdums Salacgrīvas un Ainažu pilsētā ir 2016. gadā, bet jau nākamajos 2 gados tūristu skaits ir nedaudz samazinājies, savukārt 2019.gadā tūristu pieplūdums ir mazliet palielinājies. Statistikas dati nenosaka precīzo tūristu plūsmu Salacgrīvas novadā, jo ir arī tādi pilsētas viesi/tūristi, kas jau iepriekš ir saplānojuši savas brīvdienas (izmantojot sociālos tīklus  - visitsalacgriva.lv, latvia.travel.lv, delfi.lv/</w:t>
      </w:r>
      <w:proofErr w:type="spellStart"/>
      <w:r w:rsidRPr="007D2CFD">
        <w:rPr>
          <w:rFonts w:ascii="Times New Roman" w:hAnsi="Times New Roman" w:cs="Times New Roman"/>
          <w:sz w:val="24"/>
          <w:szCs w:val="24"/>
        </w:rPr>
        <w:t>turismagids</w:t>
      </w:r>
      <w:proofErr w:type="spellEnd"/>
      <w:r w:rsidRPr="007D2CFD">
        <w:rPr>
          <w:rFonts w:ascii="Times New Roman" w:hAnsi="Times New Roman" w:cs="Times New Roman"/>
          <w:sz w:val="24"/>
          <w:szCs w:val="24"/>
        </w:rPr>
        <w:t xml:space="preserve">, ierakstot google.lv meklētājā vēlamo informāciju un izmantojot citas lapas), tāpēc ir tūristi/novada viesi, kam nav nepieciešams izmanto tūrisma informācijas centru, kā vietu, kur uzzināt ko apskatīt Salacgrīvā vai Ainažos.  </w:t>
      </w:r>
    </w:p>
    <w:p w14:paraId="2BDAE043" w14:textId="50C2B864" w:rsidR="00186628" w:rsidRPr="007D2CFD" w:rsidRDefault="00186628" w:rsidP="007D2CFD">
      <w:pPr>
        <w:spacing w:line="240" w:lineRule="auto"/>
        <w:ind w:firstLine="720"/>
        <w:jc w:val="both"/>
        <w:rPr>
          <w:rFonts w:ascii="Times New Roman" w:hAnsi="Times New Roman" w:cs="Times New Roman"/>
          <w:sz w:val="24"/>
          <w:szCs w:val="24"/>
        </w:rPr>
      </w:pPr>
      <w:r w:rsidRPr="007D2CFD">
        <w:rPr>
          <w:rFonts w:ascii="Times New Roman" w:hAnsi="Times New Roman" w:cs="Times New Roman"/>
          <w:sz w:val="24"/>
          <w:szCs w:val="24"/>
        </w:rPr>
        <w:br w:type="page"/>
      </w:r>
    </w:p>
    <w:p w14:paraId="1E90882E" w14:textId="7C59C6AA" w:rsidR="00B4274D" w:rsidRDefault="00CD3D80" w:rsidP="00CD3D80">
      <w:pPr>
        <w:autoSpaceDE w:val="0"/>
        <w:autoSpaceDN w:val="0"/>
        <w:adjustRightInd w:val="0"/>
        <w:spacing w:after="0" w:line="240" w:lineRule="auto"/>
        <w:jc w:val="center"/>
        <w:rPr>
          <w:rFonts w:ascii="Times New Roman" w:eastAsia="Calibri" w:hAnsi="Times New Roman" w:cs="Times New Roman"/>
          <w:b/>
          <w:sz w:val="24"/>
          <w:szCs w:val="24"/>
        </w:rPr>
      </w:pPr>
      <w:r w:rsidRPr="00CD3D80">
        <w:rPr>
          <w:rFonts w:ascii="Times New Roman" w:eastAsia="Calibri" w:hAnsi="Times New Roman" w:cs="Times New Roman"/>
          <w:b/>
          <w:sz w:val="24"/>
          <w:szCs w:val="24"/>
        </w:rPr>
        <w:lastRenderedPageBreak/>
        <w:t>20</w:t>
      </w:r>
      <w:r w:rsidR="006255E0">
        <w:rPr>
          <w:rFonts w:ascii="Times New Roman" w:eastAsia="Calibri" w:hAnsi="Times New Roman" w:cs="Times New Roman"/>
          <w:b/>
          <w:sz w:val="24"/>
          <w:szCs w:val="24"/>
        </w:rPr>
        <w:t>2</w:t>
      </w:r>
      <w:r w:rsidR="00580D6B">
        <w:rPr>
          <w:rFonts w:ascii="Times New Roman" w:eastAsia="Calibri" w:hAnsi="Times New Roman" w:cs="Times New Roman"/>
          <w:b/>
          <w:sz w:val="24"/>
          <w:szCs w:val="24"/>
        </w:rPr>
        <w:t>1</w:t>
      </w:r>
      <w:r w:rsidRPr="00CD3D80">
        <w:rPr>
          <w:rFonts w:ascii="Times New Roman" w:eastAsia="Calibri" w:hAnsi="Times New Roman" w:cs="Times New Roman"/>
          <w:b/>
          <w:sz w:val="24"/>
          <w:szCs w:val="24"/>
        </w:rPr>
        <w:t>.gada budžeta -finanšu informācija</w:t>
      </w:r>
    </w:p>
    <w:p w14:paraId="74B975A0" w14:textId="79FDF442" w:rsidR="00CD3D80" w:rsidRPr="00B4274D" w:rsidRDefault="00CD3D80" w:rsidP="00CD3D80">
      <w:pPr>
        <w:autoSpaceDE w:val="0"/>
        <w:autoSpaceDN w:val="0"/>
        <w:adjustRightInd w:val="0"/>
        <w:spacing w:after="0" w:line="240" w:lineRule="auto"/>
        <w:jc w:val="center"/>
        <w:rPr>
          <w:rFonts w:ascii="Times New Roman" w:eastAsia="Calibri" w:hAnsi="Times New Roman" w:cs="Times New Roman"/>
          <w:sz w:val="24"/>
          <w:szCs w:val="24"/>
        </w:rPr>
      </w:pPr>
      <w:r w:rsidRPr="00B4274D">
        <w:rPr>
          <w:rFonts w:ascii="Times New Roman" w:eastAsia="Calibri" w:hAnsi="Times New Roman" w:cs="Times New Roman"/>
          <w:sz w:val="24"/>
          <w:szCs w:val="24"/>
        </w:rPr>
        <w:t xml:space="preserve"> (</w:t>
      </w:r>
      <w:proofErr w:type="spellStart"/>
      <w:r w:rsidRPr="00B4274D">
        <w:rPr>
          <w:rFonts w:ascii="Times New Roman" w:eastAsia="Calibri" w:hAnsi="Times New Roman" w:cs="Times New Roman"/>
          <w:sz w:val="24"/>
          <w:szCs w:val="24"/>
        </w:rPr>
        <w:t>I.Lazdi</w:t>
      </w:r>
      <w:r w:rsidR="00A5553B" w:rsidRPr="00B4274D">
        <w:rPr>
          <w:rFonts w:ascii="Times New Roman" w:eastAsia="Calibri" w:hAnsi="Times New Roman" w:cs="Times New Roman"/>
          <w:sz w:val="24"/>
          <w:szCs w:val="24"/>
        </w:rPr>
        <w:t>ņ</w:t>
      </w:r>
      <w:r w:rsidRPr="00B4274D">
        <w:rPr>
          <w:rFonts w:ascii="Times New Roman" w:eastAsia="Calibri" w:hAnsi="Times New Roman" w:cs="Times New Roman"/>
          <w:sz w:val="24"/>
          <w:szCs w:val="24"/>
        </w:rPr>
        <w:t>a</w:t>
      </w:r>
      <w:proofErr w:type="spellEnd"/>
      <w:r w:rsidRPr="00B4274D">
        <w:rPr>
          <w:rFonts w:ascii="Times New Roman" w:eastAsia="Calibri" w:hAnsi="Times New Roman" w:cs="Times New Roman"/>
          <w:sz w:val="24"/>
          <w:szCs w:val="24"/>
        </w:rPr>
        <w:t>)</w:t>
      </w:r>
    </w:p>
    <w:p w14:paraId="0CD6FF94" w14:textId="77777777" w:rsidR="00935055" w:rsidRDefault="00CD3D80" w:rsidP="00935055">
      <w:pPr>
        <w:autoSpaceDE w:val="0"/>
        <w:autoSpaceDN w:val="0"/>
        <w:adjustRightInd w:val="0"/>
        <w:spacing w:after="0" w:line="240" w:lineRule="auto"/>
        <w:jc w:val="both"/>
        <w:rPr>
          <w:rFonts w:ascii="Times New Roman" w:eastAsia="Calibri" w:hAnsi="Times New Roman" w:cs="Times New Roman"/>
          <w:sz w:val="24"/>
          <w:szCs w:val="24"/>
        </w:rPr>
      </w:pPr>
      <w:r w:rsidRPr="00CD3D80">
        <w:rPr>
          <w:rFonts w:ascii="Times New Roman" w:eastAsia="Calibri" w:hAnsi="Times New Roman" w:cs="Times New Roman"/>
          <w:sz w:val="24"/>
          <w:szCs w:val="24"/>
        </w:rPr>
        <w:tab/>
      </w:r>
      <w:r w:rsidR="00935055" w:rsidRPr="00CD3D80">
        <w:rPr>
          <w:rFonts w:ascii="Times New Roman" w:eastAsia="Calibri" w:hAnsi="Times New Roman" w:cs="Times New Roman"/>
          <w:sz w:val="24"/>
          <w:szCs w:val="24"/>
        </w:rPr>
        <w:t xml:space="preserve">Pašvaldības, veidojot savus budžetus, ļoti lielā mērā ir atkarīgas no valsts nodokļu politikas, kā arī no veiktajiem aprēķiniem pašvaldību finanšu izlīdzināšanai. </w:t>
      </w:r>
    </w:p>
    <w:p w14:paraId="2F1779E7" w14:textId="77777777" w:rsidR="00935055" w:rsidRPr="00CD3D80" w:rsidRDefault="00935055" w:rsidP="00935055">
      <w:pPr>
        <w:autoSpaceDE w:val="0"/>
        <w:autoSpaceDN w:val="0"/>
        <w:adjustRightInd w:val="0"/>
        <w:spacing w:after="0" w:line="240" w:lineRule="auto"/>
        <w:jc w:val="both"/>
        <w:rPr>
          <w:rFonts w:ascii="Times New Roman" w:eastAsia="Calibri" w:hAnsi="Times New Roman" w:cs="Times New Roman"/>
          <w:sz w:val="24"/>
          <w:szCs w:val="24"/>
        </w:rPr>
      </w:pPr>
      <w:r w:rsidRPr="00CD3D80">
        <w:rPr>
          <w:rFonts w:ascii="Times New Roman" w:eastAsia="Calibri" w:hAnsi="Times New Roman" w:cs="Times New Roman"/>
          <w:sz w:val="24"/>
          <w:szCs w:val="24"/>
        </w:rPr>
        <w:tab/>
        <w:t xml:space="preserve">Salacgrīvas novada pašvaldības </w:t>
      </w:r>
      <w:r>
        <w:rPr>
          <w:rFonts w:ascii="Times New Roman" w:eastAsia="Calibri" w:hAnsi="Times New Roman" w:cs="Times New Roman"/>
          <w:sz w:val="24"/>
          <w:szCs w:val="24"/>
        </w:rPr>
        <w:t>pamat</w:t>
      </w:r>
      <w:r w:rsidRPr="00CD3D80">
        <w:rPr>
          <w:rFonts w:ascii="Times New Roman" w:eastAsia="Calibri" w:hAnsi="Times New Roman" w:cs="Times New Roman"/>
          <w:sz w:val="24"/>
          <w:szCs w:val="24"/>
        </w:rPr>
        <w:t>budžets 20</w:t>
      </w:r>
      <w:r>
        <w:rPr>
          <w:rFonts w:ascii="Times New Roman" w:eastAsia="Calibri" w:hAnsi="Times New Roman" w:cs="Times New Roman"/>
          <w:sz w:val="24"/>
          <w:szCs w:val="24"/>
        </w:rPr>
        <w:t>21</w:t>
      </w:r>
      <w:r w:rsidRPr="00CD3D80">
        <w:rPr>
          <w:rFonts w:ascii="Times New Roman" w:eastAsia="Calibri" w:hAnsi="Times New Roman" w:cs="Times New Roman"/>
          <w:sz w:val="24"/>
          <w:szCs w:val="24"/>
        </w:rPr>
        <w:t xml:space="preserve">.gadam </w:t>
      </w:r>
      <w:r>
        <w:rPr>
          <w:rFonts w:ascii="Times New Roman" w:eastAsia="Calibri" w:hAnsi="Times New Roman" w:cs="Times New Roman"/>
          <w:sz w:val="24"/>
          <w:szCs w:val="24"/>
        </w:rPr>
        <w:t>sastāv no</w:t>
      </w:r>
      <w:r w:rsidRPr="00CD3D80">
        <w:rPr>
          <w:rFonts w:ascii="Times New Roman" w:eastAsia="Calibri" w:hAnsi="Times New Roman" w:cs="Times New Roman"/>
          <w:sz w:val="24"/>
          <w:szCs w:val="24"/>
        </w:rPr>
        <w:t xml:space="preserve"> ieņēmumu, izdevumu un finansēšanas daļas. Pašvaldība ir ņēmusi vērā visu nozaru intereses un centusies sabalansēt pieejamos finanšu līdzekļus tā, lai nodrošinātu uzlabojumus sabiedrībai svarīgās jomās.</w:t>
      </w:r>
    </w:p>
    <w:p w14:paraId="32AC620B" w14:textId="77777777" w:rsidR="00935055" w:rsidRPr="00CD3D80"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r w:rsidRPr="00CD3D80">
        <w:rPr>
          <w:rFonts w:ascii="Times New Roman" w:eastAsia="Calibri" w:hAnsi="Times New Roman" w:cs="Times New Roman"/>
          <w:b/>
          <w:sz w:val="24"/>
          <w:szCs w:val="24"/>
        </w:rPr>
        <w:t>Salacgrīvas novada budžeta struktūra</w:t>
      </w:r>
    </w:p>
    <w:p w14:paraId="1A3A12A5" w14:textId="77777777" w:rsidR="00935055" w:rsidRDefault="00935055" w:rsidP="00935055">
      <w:pPr>
        <w:autoSpaceDE w:val="0"/>
        <w:autoSpaceDN w:val="0"/>
        <w:adjustRightInd w:val="0"/>
        <w:spacing w:after="0" w:line="240" w:lineRule="auto"/>
        <w:jc w:val="both"/>
        <w:rPr>
          <w:rFonts w:ascii="Times New Roman" w:eastAsia="Calibri" w:hAnsi="Times New Roman" w:cs="Times New Roman"/>
          <w:sz w:val="24"/>
          <w:szCs w:val="24"/>
        </w:rPr>
      </w:pPr>
      <w:r w:rsidRPr="00CD3D80">
        <w:rPr>
          <w:rFonts w:ascii="Calibri" w:eastAsia="Calibri" w:hAnsi="Calibri" w:cs="Times New Roman"/>
          <w:noProof/>
          <w:lang w:eastAsia="lv-LV"/>
        </w:rPr>
        <w:drawing>
          <wp:inline distT="0" distB="0" distL="0" distR="0" wp14:anchorId="3265422D" wp14:editId="71A88080">
            <wp:extent cx="5825490" cy="2693670"/>
            <wp:effectExtent l="95250" t="57150" r="99060" b="106680"/>
            <wp:docPr id="16"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0EA04D4" w14:textId="77777777" w:rsidR="00935055" w:rsidRDefault="00935055" w:rsidP="00935055">
      <w:pPr>
        <w:autoSpaceDE w:val="0"/>
        <w:autoSpaceDN w:val="0"/>
        <w:adjustRightInd w:val="0"/>
        <w:spacing w:after="0" w:line="240" w:lineRule="auto"/>
        <w:jc w:val="both"/>
        <w:rPr>
          <w:rFonts w:ascii="Times New Roman" w:eastAsia="Calibri" w:hAnsi="Times New Roman" w:cs="Times New Roman"/>
          <w:sz w:val="24"/>
          <w:szCs w:val="24"/>
        </w:rPr>
      </w:pPr>
    </w:p>
    <w:p w14:paraId="6CC81E64" w14:textId="77777777" w:rsidR="00935055" w:rsidRDefault="00935055" w:rsidP="0093505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6856ABA1" wp14:editId="60032683">
            <wp:extent cx="5949755" cy="388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71681" cy="3900521"/>
                    </a:xfrm>
                    <a:prstGeom prst="rect">
                      <a:avLst/>
                    </a:prstGeom>
                    <a:noFill/>
                  </pic:spPr>
                </pic:pic>
              </a:graphicData>
            </a:graphic>
          </wp:inline>
        </w:drawing>
      </w:r>
    </w:p>
    <w:p w14:paraId="5442D950" w14:textId="77777777" w:rsidR="00935055"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p>
    <w:p w14:paraId="2397BCFD" w14:textId="77777777" w:rsidR="00935055"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p>
    <w:p w14:paraId="0F39F11B" w14:textId="77777777" w:rsidR="00935055" w:rsidRPr="00CD3D80"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r w:rsidRPr="00CD3D80">
        <w:rPr>
          <w:rFonts w:ascii="Times New Roman" w:eastAsia="Calibri" w:hAnsi="Times New Roman" w:cs="Times New Roman"/>
          <w:b/>
          <w:sz w:val="24"/>
          <w:szCs w:val="24"/>
        </w:rPr>
        <w:lastRenderedPageBreak/>
        <w:t>Pamatbudžets</w:t>
      </w:r>
    </w:p>
    <w:p w14:paraId="3CE35F51" w14:textId="77777777" w:rsidR="00935055" w:rsidRDefault="00935055" w:rsidP="00935055">
      <w:pPr>
        <w:autoSpaceDE w:val="0"/>
        <w:autoSpaceDN w:val="0"/>
        <w:adjustRightInd w:val="0"/>
        <w:spacing w:after="0" w:line="240" w:lineRule="auto"/>
        <w:rPr>
          <w:rFonts w:ascii="Times New Roman" w:eastAsia="Calibri" w:hAnsi="Times New Roman" w:cs="Times New Roman"/>
          <w:b/>
          <w:bCs/>
          <w:i/>
          <w:iCs/>
          <w:sz w:val="24"/>
          <w:szCs w:val="24"/>
        </w:rPr>
      </w:pPr>
      <w:r w:rsidRPr="003B0EBB">
        <w:rPr>
          <w:rFonts w:ascii="Times New Roman" w:eastAsia="Calibri" w:hAnsi="Times New Roman" w:cs="Times New Roman"/>
          <w:b/>
          <w:bCs/>
          <w:sz w:val="24"/>
          <w:szCs w:val="24"/>
        </w:rPr>
        <w:t xml:space="preserve">Pamatbudžeta ieņēmumi </w:t>
      </w:r>
      <w:r>
        <w:rPr>
          <w:rFonts w:ascii="Times New Roman" w:eastAsia="Calibri" w:hAnsi="Times New Roman" w:cs="Times New Roman"/>
          <w:b/>
          <w:bCs/>
          <w:sz w:val="24"/>
          <w:szCs w:val="24"/>
        </w:rPr>
        <w:t>7’835’250</w:t>
      </w:r>
      <w:r w:rsidRPr="003B0EBB">
        <w:rPr>
          <w:rFonts w:ascii="Times New Roman" w:eastAsia="Calibri" w:hAnsi="Times New Roman" w:cs="Times New Roman"/>
          <w:b/>
          <w:bCs/>
          <w:sz w:val="24"/>
          <w:szCs w:val="24"/>
        </w:rPr>
        <w:t xml:space="preserve"> </w:t>
      </w:r>
      <w:proofErr w:type="spellStart"/>
      <w:r w:rsidRPr="003B0EBB">
        <w:rPr>
          <w:rFonts w:ascii="Times New Roman" w:eastAsia="Calibri" w:hAnsi="Times New Roman" w:cs="Times New Roman"/>
          <w:b/>
          <w:bCs/>
          <w:i/>
          <w:iCs/>
          <w:sz w:val="24"/>
          <w:szCs w:val="24"/>
        </w:rPr>
        <w:t>euro</w:t>
      </w:r>
      <w:proofErr w:type="spellEnd"/>
    </w:p>
    <w:p w14:paraId="79CC7D57" w14:textId="77777777" w:rsidR="00935055" w:rsidRPr="0092318F"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34F1676B"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73E9666C" wp14:editId="5C0B4095">
            <wp:extent cx="5973088" cy="3901440"/>
            <wp:effectExtent l="0" t="0" r="889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93893" cy="3915029"/>
                    </a:xfrm>
                    <a:prstGeom prst="rect">
                      <a:avLst/>
                    </a:prstGeom>
                    <a:noFill/>
                  </pic:spPr>
                </pic:pic>
              </a:graphicData>
            </a:graphic>
          </wp:inline>
        </w:drawing>
      </w:r>
    </w:p>
    <w:p w14:paraId="2C19549B"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62CF84E4"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Svarīgākās no pamatbudžeta ieņēmumu pozīcijām:</w:t>
      </w:r>
    </w:p>
    <w:p w14:paraId="4E29FCB6"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Iedzīvotāju ienākuma nodokļa prognoze </w:t>
      </w:r>
      <w:r>
        <w:rPr>
          <w:rFonts w:ascii="Times New Roman" w:eastAsia="Calibri" w:hAnsi="Times New Roman" w:cs="Times New Roman"/>
          <w:sz w:val="24"/>
          <w:szCs w:val="24"/>
        </w:rPr>
        <w:t>3’920’350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3BD0C2CF"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Ieņēmumi no izlīdzināšanas fonda</w:t>
      </w:r>
      <w:r>
        <w:rPr>
          <w:rFonts w:ascii="Times New Roman" w:eastAsia="Calibri" w:hAnsi="Times New Roman" w:cs="Times New Roman"/>
          <w:sz w:val="24"/>
          <w:szCs w:val="24"/>
        </w:rPr>
        <w:t xml:space="preserve"> 1’464’185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2CE603B"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Nekustamā īpašuma nodokļa prognoze kopā ar soda naudām par nekustamā īpašuma nodokļa termiņu kavējumiem un nodokli par nekoptām lauksaimniecības zemēm 20</w:t>
      </w:r>
      <w:r>
        <w:rPr>
          <w:rFonts w:ascii="Times New Roman" w:eastAsia="Calibri" w:hAnsi="Times New Roman" w:cs="Times New Roman"/>
          <w:sz w:val="24"/>
          <w:szCs w:val="24"/>
        </w:rPr>
        <w:t>20</w:t>
      </w:r>
      <w:r w:rsidRPr="00CD3D80">
        <w:rPr>
          <w:rFonts w:ascii="Times New Roman" w:eastAsia="Calibri" w:hAnsi="Times New Roman" w:cs="Times New Roman"/>
          <w:sz w:val="24"/>
          <w:szCs w:val="24"/>
        </w:rPr>
        <w:t xml:space="preserve">.gadā </w:t>
      </w:r>
      <w:r>
        <w:rPr>
          <w:rFonts w:ascii="Times New Roman" w:eastAsia="Calibri" w:hAnsi="Times New Roman" w:cs="Times New Roman"/>
          <w:sz w:val="24"/>
          <w:szCs w:val="24"/>
        </w:rPr>
        <w:t>638’365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24E99E3"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Mērķdotācija pamata un vispārējās izglītības pedagogiem 8 mēnešiem</w:t>
      </w:r>
      <w:r>
        <w:rPr>
          <w:rFonts w:ascii="Times New Roman" w:eastAsia="Calibri" w:hAnsi="Times New Roman" w:cs="Times New Roman"/>
          <w:sz w:val="24"/>
          <w:szCs w:val="24"/>
        </w:rPr>
        <w:t xml:space="preserve"> 619’416</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C728D3B"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Mērķdotācija interešu izglītības pedagogiem 8 mēnešiem</w:t>
      </w:r>
      <w:r>
        <w:rPr>
          <w:rFonts w:ascii="Times New Roman" w:eastAsia="Calibri" w:hAnsi="Times New Roman" w:cs="Times New Roman"/>
          <w:sz w:val="24"/>
          <w:szCs w:val="24"/>
        </w:rPr>
        <w:t xml:space="preserve"> 29’369</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41A0DC43" w14:textId="77777777" w:rsidR="00935055" w:rsidRPr="00CD3D80" w:rsidRDefault="00935055" w:rsidP="00935055">
      <w:pPr>
        <w:numPr>
          <w:ilvl w:val="0"/>
          <w:numId w:val="7"/>
        </w:numPr>
        <w:autoSpaceDE w:val="0"/>
        <w:autoSpaceDN w:val="0"/>
        <w:adjustRightInd w:val="0"/>
        <w:spacing w:after="0" w:line="240" w:lineRule="auto"/>
        <w:contextualSpacing/>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Mērķdotācija piecgadīgo un sešgadīgo apmācībai 8 mēnešiem </w:t>
      </w:r>
      <w:r>
        <w:rPr>
          <w:rFonts w:ascii="Times New Roman" w:eastAsia="Calibri" w:hAnsi="Times New Roman" w:cs="Times New Roman"/>
          <w:sz w:val="24"/>
          <w:szCs w:val="24"/>
        </w:rPr>
        <w:t>76’736</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32EC949" w14:textId="77777777" w:rsidR="00935055" w:rsidRPr="00CD3D80"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Ieņēmumi no kultūras un sporta pasākumiem 40’162 </w:t>
      </w:r>
      <w:proofErr w:type="spellStart"/>
      <w:r w:rsidRPr="0087703B">
        <w:rPr>
          <w:rFonts w:ascii="Times New Roman" w:eastAsia="Calibri" w:hAnsi="Times New Roman" w:cs="Times New Roman"/>
          <w:i/>
          <w:iCs/>
          <w:sz w:val="24"/>
          <w:szCs w:val="24"/>
        </w:rPr>
        <w:t>euro</w:t>
      </w:r>
      <w:proofErr w:type="spellEnd"/>
    </w:p>
    <w:p w14:paraId="44ECD248" w14:textId="77777777" w:rsidR="00935055"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Plānotie ieņēmumi no dabas resursu nodokļa 18’000  </w:t>
      </w:r>
      <w:proofErr w:type="spellStart"/>
      <w:r w:rsidRPr="0087703B">
        <w:rPr>
          <w:rFonts w:ascii="Times New Roman" w:eastAsia="Calibri" w:hAnsi="Times New Roman" w:cs="Times New Roman"/>
          <w:i/>
          <w:iCs/>
          <w:sz w:val="24"/>
          <w:szCs w:val="24"/>
        </w:rPr>
        <w:t>euro</w:t>
      </w:r>
      <w:proofErr w:type="spellEnd"/>
    </w:p>
    <w:p w14:paraId="4C4BE90D" w14:textId="77777777" w:rsidR="00935055" w:rsidRPr="00B87B3C"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Plānotie ieņēmumi autoceļu fonda līdzekļiem 338’903</w:t>
      </w:r>
      <w:r w:rsidRPr="00586FE9">
        <w:rPr>
          <w:rFonts w:ascii="Times New Roman" w:eastAsia="Calibri" w:hAnsi="Times New Roman" w:cs="Times New Roman"/>
          <w:i/>
          <w:iCs/>
          <w:sz w:val="24"/>
          <w:szCs w:val="24"/>
        </w:rPr>
        <w:t xml:space="preserve"> </w:t>
      </w:r>
      <w:bookmarkStart w:id="8" w:name="_Hlk58936805"/>
      <w:proofErr w:type="spellStart"/>
      <w:r w:rsidRPr="0087703B">
        <w:rPr>
          <w:rFonts w:ascii="Times New Roman" w:eastAsia="Calibri" w:hAnsi="Times New Roman" w:cs="Times New Roman"/>
          <w:i/>
          <w:iCs/>
          <w:sz w:val="24"/>
          <w:szCs w:val="24"/>
        </w:rPr>
        <w:t>euro</w:t>
      </w:r>
      <w:bookmarkEnd w:id="8"/>
      <w:proofErr w:type="spellEnd"/>
    </w:p>
    <w:p w14:paraId="173869D9" w14:textId="77777777" w:rsidR="00935055" w:rsidRPr="008B0B0F"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Plānotie ieņēmumi no ostas nodevas 38’500 </w:t>
      </w:r>
      <w:bookmarkStart w:id="9" w:name="_Hlk58943073"/>
      <w:proofErr w:type="spellStart"/>
      <w:r w:rsidRPr="0087703B">
        <w:rPr>
          <w:rFonts w:ascii="Times New Roman" w:eastAsia="Calibri" w:hAnsi="Times New Roman" w:cs="Times New Roman"/>
          <w:i/>
          <w:iCs/>
          <w:sz w:val="24"/>
          <w:szCs w:val="24"/>
        </w:rPr>
        <w:t>euro</w:t>
      </w:r>
      <w:bookmarkEnd w:id="9"/>
      <w:proofErr w:type="spellEnd"/>
    </w:p>
    <w:p w14:paraId="6A41604D" w14:textId="77777777" w:rsidR="00935055"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Plānotā dotācija mūzikas skolas pedagogiem 129’710</w:t>
      </w:r>
      <w:r w:rsidRPr="0040202F">
        <w:rPr>
          <w:rFonts w:ascii="Times New Roman" w:eastAsia="Calibri" w:hAnsi="Times New Roman" w:cs="Times New Roman"/>
          <w:i/>
          <w:iCs/>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9186C32" w14:textId="77777777" w:rsidR="00935055" w:rsidRPr="0040202F"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Plānotā dotācija mākslas skolas pedagogiem 26’047</w:t>
      </w:r>
      <w:r w:rsidRPr="0040202F">
        <w:rPr>
          <w:rFonts w:ascii="Times New Roman" w:eastAsia="Calibri" w:hAnsi="Times New Roman" w:cs="Times New Roman"/>
          <w:i/>
          <w:iCs/>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8FBAE87"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1A634E42"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lastRenderedPageBreak/>
        <w:drawing>
          <wp:inline distT="0" distB="0" distL="0" distR="0" wp14:anchorId="36B97E01" wp14:editId="0523B918">
            <wp:extent cx="6028697" cy="393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52525" cy="3947461"/>
                    </a:xfrm>
                    <a:prstGeom prst="rect">
                      <a:avLst/>
                    </a:prstGeom>
                    <a:noFill/>
                  </pic:spPr>
                </pic:pic>
              </a:graphicData>
            </a:graphic>
          </wp:inline>
        </w:drawing>
      </w:r>
    </w:p>
    <w:p w14:paraId="6EBDEBF4"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0711CF67" w14:textId="77777777" w:rsidR="00935055" w:rsidRPr="003B0EBB" w:rsidRDefault="00935055" w:rsidP="00935055">
      <w:pPr>
        <w:autoSpaceDE w:val="0"/>
        <w:autoSpaceDN w:val="0"/>
        <w:adjustRightInd w:val="0"/>
        <w:spacing w:after="0" w:line="240" w:lineRule="auto"/>
        <w:rPr>
          <w:rFonts w:ascii="Times New Roman" w:eastAsia="Calibri" w:hAnsi="Times New Roman" w:cs="Times New Roman"/>
          <w:b/>
          <w:bCs/>
          <w:sz w:val="24"/>
          <w:szCs w:val="24"/>
        </w:rPr>
      </w:pPr>
      <w:r w:rsidRPr="003B0EBB">
        <w:rPr>
          <w:rFonts w:ascii="Times New Roman" w:eastAsia="Calibri" w:hAnsi="Times New Roman" w:cs="Times New Roman"/>
          <w:b/>
          <w:bCs/>
          <w:sz w:val="24"/>
          <w:szCs w:val="24"/>
        </w:rPr>
        <w:t xml:space="preserve">Pamatbudžeta izdevumi </w:t>
      </w:r>
      <w:r>
        <w:rPr>
          <w:rFonts w:ascii="Times New Roman" w:eastAsia="Calibri" w:hAnsi="Times New Roman" w:cs="Times New Roman"/>
          <w:b/>
          <w:bCs/>
          <w:sz w:val="24"/>
          <w:szCs w:val="24"/>
        </w:rPr>
        <w:t>11’826’322</w:t>
      </w:r>
      <w:r w:rsidRPr="003B0EBB">
        <w:rPr>
          <w:rFonts w:ascii="Times New Roman" w:eastAsia="Calibri" w:hAnsi="Times New Roman" w:cs="Times New Roman"/>
          <w:b/>
          <w:bCs/>
          <w:i/>
          <w:iCs/>
          <w:sz w:val="24"/>
          <w:szCs w:val="24"/>
        </w:rPr>
        <w:t xml:space="preserve"> </w:t>
      </w:r>
      <w:proofErr w:type="spellStart"/>
      <w:r w:rsidRPr="003B0EBB">
        <w:rPr>
          <w:rFonts w:ascii="Times New Roman" w:eastAsia="Calibri" w:hAnsi="Times New Roman" w:cs="Times New Roman"/>
          <w:b/>
          <w:bCs/>
          <w:i/>
          <w:iCs/>
          <w:sz w:val="24"/>
          <w:szCs w:val="24"/>
        </w:rPr>
        <w:t>euro</w:t>
      </w:r>
      <w:proofErr w:type="spellEnd"/>
    </w:p>
    <w:p w14:paraId="514E5B4A"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4610FA8D"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46808132" wp14:editId="4AE92CD6">
            <wp:extent cx="6008086" cy="392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20703" cy="3932541"/>
                    </a:xfrm>
                    <a:prstGeom prst="rect">
                      <a:avLst/>
                    </a:prstGeom>
                    <a:noFill/>
                  </pic:spPr>
                </pic:pic>
              </a:graphicData>
            </a:graphic>
          </wp:inline>
        </w:drawing>
      </w:r>
    </w:p>
    <w:p w14:paraId="1468D6CE"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15055FAD"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0A34243A"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0D5E7747" w14:textId="77777777" w:rsidR="00935055" w:rsidRDefault="00935055" w:rsidP="00935055">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lv-LV"/>
        </w:rPr>
        <w:lastRenderedPageBreak/>
        <w:drawing>
          <wp:inline distT="0" distB="0" distL="0" distR="0" wp14:anchorId="6E69E721" wp14:editId="6FD4D193">
            <wp:extent cx="5958596" cy="388620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72589" cy="3895326"/>
                    </a:xfrm>
                    <a:prstGeom prst="rect">
                      <a:avLst/>
                    </a:prstGeom>
                    <a:noFill/>
                  </pic:spPr>
                </pic:pic>
              </a:graphicData>
            </a:graphic>
          </wp:inline>
        </w:drawing>
      </w:r>
    </w:p>
    <w:p w14:paraId="7C1286BA" w14:textId="77777777" w:rsidR="00935055" w:rsidRDefault="00935055" w:rsidP="00935055">
      <w:pPr>
        <w:autoSpaceDE w:val="0"/>
        <w:autoSpaceDN w:val="0"/>
        <w:adjustRightInd w:val="0"/>
        <w:spacing w:after="0" w:line="240" w:lineRule="auto"/>
        <w:jc w:val="center"/>
        <w:rPr>
          <w:rFonts w:ascii="Times New Roman" w:eastAsia="Calibri" w:hAnsi="Times New Roman" w:cs="Times New Roman"/>
          <w:b/>
          <w:bCs/>
          <w:sz w:val="24"/>
          <w:szCs w:val="24"/>
        </w:rPr>
      </w:pPr>
    </w:p>
    <w:p w14:paraId="6DC786A7"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lv-LV"/>
        </w:rPr>
        <w:drawing>
          <wp:inline distT="0" distB="0" distL="0" distR="0" wp14:anchorId="5278E684" wp14:editId="0330485F">
            <wp:extent cx="6005329" cy="39166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028238" cy="3931621"/>
                    </a:xfrm>
                    <a:prstGeom prst="rect">
                      <a:avLst/>
                    </a:prstGeom>
                    <a:noFill/>
                  </pic:spPr>
                </pic:pic>
              </a:graphicData>
            </a:graphic>
          </wp:inline>
        </w:drawing>
      </w:r>
    </w:p>
    <w:p w14:paraId="1A85A2E4"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13C6BFCD" w14:textId="77777777" w:rsidR="00935055"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4AB8CD13"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Svarīgākās no pamatbudžeta izdevumu pozīcijām:</w:t>
      </w:r>
    </w:p>
    <w:p w14:paraId="2EA0352F"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plānoto projektu realizēšanai</w:t>
      </w:r>
      <w:r>
        <w:rPr>
          <w:rFonts w:ascii="Times New Roman" w:eastAsia="Calibri" w:hAnsi="Times New Roman" w:cs="Times New Roman"/>
          <w:sz w:val="24"/>
          <w:szCs w:val="24"/>
        </w:rPr>
        <w:t xml:space="preserve"> 518’027</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3251966"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plānotiem prioritāriem pasākumiem </w:t>
      </w:r>
      <w:r>
        <w:rPr>
          <w:rFonts w:ascii="Times New Roman" w:eastAsia="Calibri" w:hAnsi="Times New Roman" w:cs="Times New Roman"/>
          <w:sz w:val="24"/>
          <w:szCs w:val="24"/>
        </w:rPr>
        <w:t xml:space="preserve">3’917’952 </w:t>
      </w:r>
      <w:proofErr w:type="spellStart"/>
      <w:r w:rsidRPr="0087703B">
        <w:rPr>
          <w:rFonts w:ascii="Times New Roman" w:eastAsia="Calibri" w:hAnsi="Times New Roman" w:cs="Times New Roman"/>
          <w:i/>
          <w:iCs/>
          <w:sz w:val="24"/>
          <w:szCs w:val="24"/>
        </w:rPr>
        <w:t>euro</w:t>
      </w:r>
      <w:proofErr w:type="spellEnd"/>
    </w:p>
    <w:p w14:paraId="514C4947"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lastRenderedPageBreak/>
        <w:t xml:space="preserve">plānotiem ārpus bāzes pasākumiem </w:t>
      </w:r>
      <w:r>
        <w:rPr>
          <w:rFonts w:ascii="Times New Roman" w:eastAsia="Calibri" w:hAnsi="Times New Roman" w:cs="Times New Roman"/>
          <w:sz w:val="24"/>
          <w:szCs w:val="24"/>
        </w:rPr>
        <w:t xml:space="preserve">520’056 </w:t>
      </w:r>
      <w:proofErr w:type="spellStart"/>
      <w:r w:rsidRPr="0087703B">
        <w:rPr>
          <w:rFonts w:ascii="Times New Roman" w:eastAsia="Calibri" w:hAnsi="Times New Roman" w:cs="Times New Roman"/>
          <w:i/>
          <w:iCs/>
          <w:sz w:val="24"/>
          <w:szCs w:val="24"/>
        </w:rPr>
        <w:t>euro</w:t>
      </w:r>
      <w:proofErr w:type="spellEnd"/>
    </w:p>
    <w:p w14:paraId="76A3FFDB"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plānotiem kultūras un sporta pasākumiem </w:t>
      </w:r>
      <w:r>
        <w:rPr>
          <w:rFonts w:ascii="Times New Roman" w:eastAsia="Calibri" w:hAnsi="Times New Roman" w:cs="Times New Roman"/>
          <w:sz w:val="24"/>
          <w:szCs w:val="24"/>
        </w:rPr>
        <w:t xml:space="preserve">183’876 </w:t>
      </w:r>
      <w:proofErr w:type="spellStart"/>
      <w:r w:rsidRPr="0087703B">
        <w:rPr>
          <w:rFonts w:ascii="Times New Roman" w:eastAsia="Calibri" w:hAnsi="Times New Roman" w:cs="Times New Roman"/>
          <w:i/>
          <w:iCs/>
          <w:sz w:val="24"/>
          <w:szCs w:val="24"/>
        </w:rPr>
        <w:t>euro</w:t>
      </w:r>
      <w:proofErr w:type="spellEnd"/>
    </w:p>
    <w:p w14:paraId="0C9B7750"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bookmarkStart w:id="10" w:name="_Hlk532824505"/>
      <w:r w:rsidRPr="00CD3D80">
        <w:rPr>
          <w:rFonts w:ascii="Times New Roman" w:eastAsia="Calibri" w:hAnsi="Times New Roman" w:cs="Times New Roman"/>
          <w:sz w:val="24"/>
          <w:szCs w:val="24"/>
        </w:rPr>
        <w:t>mērķdotācijas pamata un vispārējās izglītības pedagogiem 8 mēnešiem:</w:t>
      </w:r>
    </w:p>
    <w:p w14:paraId="433CEA31"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Liepupes pamatskolai </w:t>
      </w:r>
      <w:r>
        <w:rPr>
          <w:rFonts w:ascii="Times New Roman" w:eastAsia="Calibri" w:hAnsi="Times New Roman" w:cs="Times New Roman"/>
          <w:sz w:val="24"/>
          <w:szCs w:val="24"/>
        </w:rPr>
        <w:t>96’208</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12F12123"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Salacgrīvas vidusskolai</w:t>
      </w:r>
      <w:r>
        <w:rPr>
          <w:rFonts w:ascii="Times New Roman" w:eastAsia="Calibri" w:hAnsi="Times New Roman" w:cs="Times New Roman"/>
          <w:sz w:val="24"/>
          <w:szCs w:val="24"/>
        </w:rPr>
        <w:t xml:space="preserve"> 392’967</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4790EC31"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pamatskolai </w:t>
      </w:r>
      <w:r>
        <w:rPr>
          <w:rFonts w:ascii="Times New Roman" w:eastAsia="Calibri" w:hAnsi="Times New Roman" w:cs="Times New Roman"/>
          <w:sz w:val="24"/>
          <w:szCs w:val="24"/>
        </w:rPr>
        <w:t>130’241</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bookmarkEnd w:id="10"/>
    <w:p w14:paraId="1DC201A6"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mērķdotācijas interešu izglītības </w:t>
      </w:r>
      <w:proofErr w:type="spellStart"/>
      <w:r w:rsidRPr="00CD3D80">
        <w:rPr>
          <w:rFonts w:ascii="Times New Roman" w:eastAsia="Calibri" w:hAnsi="Times New Roman" w:cs="Times New Roman"/>
          <w:sz w:val="24"/>
          <w:szCs w:val="24"/>
        </w:rPr>
        <w:t>izglītības</w:t>
      </w:r>
      <w:proofErr w:type="spellEnd"/>
      <w:r w:rsidRPr="00CD3D80">
        <w:rPr>
          <w:rFonts w:ascii="Times New Roman" w:eastAsia="Calibri" w:hAnsi="Times New Roman" w:cs="Times New Roman"/>
          <w:sz w:val="24"/>
          <w:szCs w:val="24"/>
        </w:rPr>
        <w:t xml:space="preserve"> pedagogiem 8 mēnešiem:</w:t>
      </w:r>
    </w:p>
    <w:p w14:paraId="36C5FBB9"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Liepupes pamatskolai</w:t>
      </w:r>
      <w:r>
        <w:rPr>
          <w:rFonts w:ascii="Times New Roman" w:eastAsia="Calibri" w:hAnsi="Times New Roman" w:cs="Times New Roman"/>
          <w:sz w:val="24"/>
          <w:szCs w:val="24"/>
        </w:rPr>
        <w:t xml:space="preserve"> 4’725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456A772"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Salacgrīvas vidusskolai </w:t>
      </w:r>
      <w:r>
        <w:rPr>
          <w:rFonts w:ascii="Times New Roman" w:eastAsia="Calibri" w:hAnsi="Times New Roman" w:cs="Times New Roman"/>
          <w:sz w:val="24"/>
          <w:szCs w:val="24"/>
        </w:rPr>
        <w:t>20’374</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B62A5F1"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pamatskolai </w:t>
      </w:r>
      <w:r>
        <w:rPr>
          <w:rFonts w:ascii="Times New Roman" w:eastAsia="Calibri" w:hAnsi="Times New Roman" w:cs="Times New Roman"/>
          <w:sz w:val="24"/>
          <w:szCs w:val="24"/>
        </w:rPr>
        <w:t>4’270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4284ED1C"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mērķdotācijas piecgadīgo un sešgadīgo apmācībai 8 mēnešiem:</w:t>
      </w:r>
    </w:p>
    <w:p w14:paraId="00892E02"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Liepupes pamatskolas pirmsskolas grupām </w:t>
      </w:r>
      <w:r>
        <w:rPr>
          <w:rFonts w:ascii="Times New Roman" w:eastAsia="Calibri" w:hAnsi="Times New Roman" w:cs="Times New Roman"/>
          <w:sz w:val="24"/>
          <w:szCs w:val="24"/>
        </w:rPr>
        <w:t>16’265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9B6A63F"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PII Vilnītis</w:t>
      </w:r>
      <w:r>
        <w:rPr>
          <w:rFonts w:ascii="Times New Roman" w:eastAsia="Calibri" w:hAnsi="Times New Roman" w:cs="Times New Roman"/>
          <w:sz w:val="24"/>
          <w:szCs w:val="24"/>
        </w:rPr>
        <w:t xml:space="preserve"> 54’554</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F14761C"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Ainažu pamatskolas pirmsskolas grupām</w:t>
      </w:r>
      <w:r>
        <w:rPr>
          <w:rFonts w:ascii="Times New Roman" w:eastAsia="Calibri" w:hAnsi="Times New Roman" w:cs="Times New Roman"/>
          <w:sz w:val="24"/>
          <w:szCs w:val="24"/>
        </w:rPr>
        <w:t xml:space="preserve"> 5’917 </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F03F07E"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Valsts budžeta dotācija 1.-4.klašu ēdināšanai:</w:t>
      </w:r>
    </w:p>
    <w:p w14:paraId="452DEB8A"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Liepupes pamatskolai  </w:t>
      </w:r>
      <w:r>
        <w:rPr>
          <w:rFonts w:ascii="Times New Roman" w:eastAsia="Calibri" w:hAnsi="Times New Roman" w:cs="Times New Roman"/>
          <w:sz w:val="24"/>
          <w:szCs w:val="24"/>
        </w:rPr>
        <w:t xml:space="preserve">3’621 </w:t>
      </w:r>
      <w:proofErr w:type="spellStart"/>
      <w:r w:rsidRPr="0087703B">
        <w:rPr>
          <w:rFonts w:ascii="Times New Roman" w:eastAsia="Calibri" w:hAnsi="Times New Roman" w:cs="Times New Roman"/>
          <w:i/>
          <w:iCs/>
          <w:sz w:val="24"/>
          <w:szCs w:val="24"/>
        </w:rPr>
        <w:t>euro</w:t>
      </w:r>
      <w:proofErr w:type="spellEnd"/>
    </w:p>
    <w:p w14:paraId="0DB1D7D7"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Salacgrīvas vidusskolai </w:t>
      </w:r>
      <w:r>
        <w:rPr>
          <w:rFonts w:ascii="Times New Roman" w:eastAsia="Calibri" w:hAnsi="Times New Roman" w:cs="Times New Roman"/>
          <w:sz w:val="24"/>
          <w:szCs w:val="24"/>
        </w:rPr>
        <w:t>14’824</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AB20A40"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pamatskolai </w:t>
      </w:r>
      <w:r>
        <w:rPr>
          <w:rFonts w:ascii="Times New Roman" w:eastAsia="Calibri" w:hAnsi="Times New Roman" w:cs="Times New Roman"/>
          <w:sz w:val="24"/>
          <w:szCs w:val="24"/>
        </w:rPr>
        <w:t>3’500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1B402D77"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Dotācija profesionālās ievirzes pedagogiem:</w:t>
      </w:r>
    </w:p>
    <w:p w14:paraId="081CFD95"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Mākslas skolas pedagogiem </w:t>
      </w:r>
      <w:r>
        <w:rPr>
          <w:rFonts w:ascii="Times New Roman" w:eastAsia="Calibri" w:hAnsi="Times New Roman" w:cs="Times New Roman"/>
          <w:sz w:val="24"/>
          <w:szCs w:val="24"/>
        </w:rPr>
        <w:t>26’047</w:t>
      </w:r>
      <w:r w:rsidRPr="00CD3D80">
        <w:rPr>
          <w:rFonts w:ascii="Times New Roman" w:eastAsia="Calibri" w:hAnsi="Times New Roman" w:cs="Times New Roman"/>
          <w:sz w:val="24"/>
          <w:szCs w:val="24"/>
        </w:rPr>
        <w:t xml:space="preserve"> </w:t>
      </w:r>
      <w:bookmarkStart w:id="11" w:name="_Hlk25584101"/>
      <w:proofErr w:type="spellStart"/>
      <w:r w:rsidRPr="0087703B">
        <w:rPr>
          <w:rFonts w:ascii="Times New Roman" w:eastAsia="Calibri" w:hAnsi="Times New Roman" w:cs="Times New Roman"/>
          <w:i/>
          <w:iCs/>
          <w:sz w:val="24"/>
          <w:szCs w:val="24"/>
        </w:rPr>
        <w:t>euro</w:t>
      </w:r>
      <w:bookmarkEnd w:id="11"/>
      <w:proofErr w:type="spellEnd"/>
    </w:p>
    <w:p w14:paraId="5B38FE51" w14:textId="77777777" w:rsidR="00935055" w:rsidRPr="00861303"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Mūzikas skolas pedagogiem </w:t>
      </w:r>
      <w:r>
        <w:rPr>
          <w:rFonts w:ascii="Times New Roman" w:eastAsia="Calibri" w:hAnsi="Times New Roman" w:cs="Times New Roman"/>
          <w:sz w:val="24"/>
          <w:szCs w:val="24"/>
        </w:rPr>
        <w:t>129’710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34814451"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Pašvaldības finansējums pedagogu atalgojumam:</w:t>
      </w:r>
    </w:p>
    <w:p w14:paraId="5E269790"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PII Vilnītis</w:t>
      </w:r>
      <w:r>
        <w:rPr>
          <w:rFonts w:ascii="Times New Roman" w:eastAsia="Calibri" w:hAnsi="Times New Roman" w:cs="Times New Roman"/>
          <w:sz w:val="24"/>
          <w:szCs w:val="24"/>
        </w:rPr>
        <w:t xml:space="preserve"> 124’482</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09915BBD"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Liepupes pamatskolas pirmsskolas grupas pedagogiem</w:t>
      </w:r>
      <w:r>
        <w:rPr>
          <w:rFonts w:ascii="Times New Roman" w:eastAsia="Calibri" w:hAnsi="Times New Roman" w:cs="Times New Roman"/>
          <w:sz w:val="24"/>
          <w:szCs w:val="24"/>
        </w:rPr>
        <w:t xml:space="preserve"> 36’154 </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8790EC5" w14:textId="77777777" w:rsidR="00935055" w:rsidRPr="000B26F6"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Ainažu pamatskolas pirmsskolas grupu pedagogiem</w:t>
      </w:r>
      <w:r>
        <w:rPr>
          <w:rFonts w:ascii="Times New Roman" w:eastAsia="Calibri" w:hAnsi="Times New Roman" w:cs="Times New Roman"/>
          <w:sz w:val="24"/>
          <w:szCs w:val="24"/>
        </w:rPr>
        <w:t xml:space="preserve"> 26’350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47385C61" w14:textId="77777777" w:rsidR="00935055" w:rsidRPr="000B26F6"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Ainažu pamatskolas pedagogiem 8 mēnešiem 10’241 </w:t>
      </w:r>
      <w:proofErr w:type="spellStart"/>
      <w:r w:rsidRPr="0087703B">
        <w:rPr>
          <w:rFonts w:ascii="Times New Roman" w:eastAsia="Calibri" w:hAnsi="Times New Roman" w:cs="Times New Roman"/>
          <w:i/>
          <w:iCs/>
          <w:sz w:val="24"/>
          <w:szCs w:val="24"/>
        </w:rPr>
        <w:t>euro</w:t>
      </w:r>
      <w:proofErr w:type="spellEnd"/>
    </w:p>
    <w:p w14:paraId="583CD3A6" w14:textId="77777777" w:rsidR="00935055" w:rsidRPr="000B26F6"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Liepupes pamatskolas pedagogiem 8 mēnešiem 16’607 </w:t>
      </w:r>
      <w:proofErr w:type="spellStart"/>
      <w:r w:rsidRPr="0087703B">
        <w:rPr>
          <w:rFonts w:ascii="Times New Roman" w:eastAsia="Calibri" w:hAnsi="Times New Roman" w:cs="Times New Roman"/>
          <w:i/>
          <w:iCs/>
          <w:sz w:val="24"/>
          <w:szCs w:val="24"/>
        </w:rPr>
        <w:t>euro</w:t>
      </w:r>
      <w:proofErr w:type="spellEnd"/>
    </w:p>
    <w:p w14:paraId="30905C0D"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Mākslas skolas pedagogiem 8 mēnešiem</w:t>
      </w:r>
      <w:r>
        <w:rPr>
          <w:rFonts w:ascii="Times New Roman" w:eastAsia="Calibri" w:hAnsi="Times New Roman" w:cs="Times New Roman"/>
          <w:sz w:val="24"/>
          <w:szCs w:val="24"/>
        </w:rPr>
        <w:t xml:space="preserve"> 21’247</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D2822E9"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Mūzikas skolas pedagogiem</w:t>
      </w:r>
      <w:r>
        <w:rPr>
          <w:rFonts w:ascii="Times New Roman" w:eastAsia="Calibri" w:hAnsi="Times New Roman" w:cs="Times New Roman"/>
          <w:sz w:val="24"/>
          <w:szCs w:val="24"/>
        </w:rPr>
        <w:t xml:space="preserve"> </w:t>
      </w:r>
      <w:r w:rsidRPr="00CD3D80">
        <w:rPr>
          <w:rFonts w:ascii="Times New Roman" w:eastAsia="Calibri" w:hAnsi="Times New Roman" w:cs="Times New Roman"/>
          <w:sz w:val="24"/>
          <w:szCs w:val="24"/>
        </w:rPr>
        <w:t>8 mēnešiem</w:t>
      </w:r>
      <w:r>
        <w:rPr>
          <w:rFonts w:ascii="Times New Roman" w:eastAsia="Calibri" w:hAnsi="Times New Roman" w:cs="Times New Roman"/>
          <w:sz w:val="24"/>
          <w:szCs w:val="24"/>
        </w:rPr>
        <w:t xml:space="preserve">  27’600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7D0035B"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bookmarkStart w:id="12" w:name="_Hlk58943893"/>
      <w:r w:rsidRPr="00CD3D80">
        <w:rPr>
          <w:rFonts w:ascii="Times New Roman" w:eastAsia="Calibri" w:hAnsi="Times New Roman" w:cs="Times New Roman"/>
          <w:sz w:val="24"/>
          <w:szCs w:val="24"/>
        </w:rPr>
        <w:t>Pašvaldības finansējums interešu izglītības pedagogiem 8 mēnešiem:</w:t>
      </w:r>
    </w:p>
    <w:p w14:paraId="021DBB8A"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PII Vilnītis</w:t>
      </w:r>
      <w:r>
        <w:rPr>
          <w:rFonts w:ascii="Times New Roman" w:eastAsia="Calibri" w:hAnsi="Times New Roman" w:cs="Times New Roman"/>
          <w:sz w:val="24"/>
          <w:szCs w:val="24"/>
        </w:rPr>
        <w:t xml:space="preserve"> 3’489</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49B04BD0"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pamatskolai </w:t>
      </w:r>
      <w:r>
        <w:rPr>
          <w:rFonts w:ascii="Times New Roman" w:eastAsia="Calibri" w:hAnsi="Times New Roman" w:cs="Times New Roman"/>
          <w:sz w:val="24"/>
          <w:szCs w:val="24"/>
        </w:rPr>
        <w:t>2’083</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0B594AA0"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Liepupes pamatskolai</w:t>
      </w:r>
      <w:r>
        <w:rPr>
          <w:rFonts w:ascii="Times New Roman" w:eastAsia="Calibri" w:hAnsi="Times New Roman" w:cs="Times New Roman"/>
          <w:sz w:val="24"/>
          <w:szCs w:val="24"/>
        </w:rPr>
        <w:t xml:space="preserve"> 6’913</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B90A15B"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Mūzikas skolai </w:t>
      </w:r>
      <w:r>
        <w:rPr>
          <w:rFonts w:ascii="Times New Roman" w:eastAsia="Calibri" w:hAnsi="Times New Roman" w:cs="Times New Roman"/>
          <w:sz w:val="24"/>
          <w:szCs w:val="24"/>
        </w:rPr>
        <w:t>11’455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68B19F7"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Mākslas skolai</w:t>
      </w:r>
      <w:r>
        <w:rPr>
          <w:rFonts w:ascii="Times New Roman" w:eastAsia="Calibri" w:hAnsi="Times New Roman" w:cs="Times New Roman"/>
          <w:sz w:val="24"/>
          <w:szCs w:val="24"/>
        </w:rPr>
        <w:t xml:space="preserve"> 1’562</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bookmarkEnd w:id="12"/>
      <w:proofErr w:type="spellEnd"/>
    </w:p>
    <w:p w14:paraId="517006F3"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Izglītības iestāžu uzturēšanas izdevumi:</w:t>
      </w:r>
    </w:p>
    <w:p w14:paraId="51C7799C"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PII Vilnītis </w:t>
      </w:r>
      <w:r>
        <w:rPr>
          <w:rFonts w:ascii="Times New Roman" w:eastAsia="Calibri" w:hAnsi="Times New Roman" w:cs="Times New Roman"/>
          <w:sz w:val="24"/>
          <w:szCs w:val="24"/>
        </w:rPr>
        <w:t>155’499</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C912DA3"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Liepupes pamatskolai </w:t>
      </w:r>
      <w:r>
        <w:rPr>
          <w:rFonts w:ascii="Times New Roman" w:eastAsia="Calibri" w:hAnsi="Times New Roman" w:cs="Times New Roman"/>
          <w:sz w:val="24"/>
          <w:szCs w:val="24"/>
        </w:rPr>
        <w:t>259’691</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1890A97F"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Ainažu pamatskolai</w:t>
      </w:r>
      <w:r>
        <w:rPr>
          <w:rFonts w:ascii="Times New Roman" w:eastAsia="Calibri" w:hAnsi="Times New Roman" w:cs="Times New Roman"/>
          <w:sz w:val="24"/>
          <w:szCs w:val="24"/>
        </w:rPr>
        <w:t xml:space="preserve"> </w:t>
      </w:r>
      <w:r w:rsidRPr="00CD3D80">
        <w:rPr>
          <w:rFonts w:ascii="Times New Roman" w:eastAsia="Calibri" w:hAnsi="Times New Roman" w:cs="Times New Roman"/>
          <w:sz w:val="24"/>
          <w:szCs w:val="24"/>
        </w:rPr>
        <w:t xml:space="preserve"> </w:t>
      </w:r>
      <w:r>
        <w:rPr>
          <w:rFonts w:ascii="Times New Roman" w:eastAsia="Calibri" w:hAnsi="Times New Roman" w:cs="Times New Roman"/>
          <w:sz w:val="24"/>
          <w:szCs w:val="24"/>
        </w:rPr>
        <w:t>180’377</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00C33A8B"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Salacgrīvas vidusskolai </w:t>
      </w:r>
      <w:r>
        <w:rPr>
          <w:rFonts w:ascii="Times New Roman" w:eastAsia="Calibri" w:hAnsi="Times New Roman" w:cs="Times New Roman"/>
          <w:sz w:val="24"/>
          <w:szCs w:val="24"/>
        </w:rPr>
        <w:t>288’383</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CA98BF5"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Mūzikas skolai </w:t>
      </w:r>
      <w:r>
        <w:rPr>
          <w:rFonts w:ascii="Times New Roman" w:eastAsia="Calibri" w:hAnsi="Times New Roman" w:cs="Times New Roman"/>
          <w:sz w:val="24"/>
          <w:szCs w:val="24"/>
        </w:rPr>
        <w:t>27’600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F6B2F50" w14:textId="77777777" w:rsidR="00935055"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Mākslas skolai</w:t>
      </w:r>
      <w:r>
        <w:rPr>
          <w:rFonts w:ascii="Times New Roman" w:eastAsia="Calibri" w:hAnsi="Times New Roman" w:cs="Times New Roman"/>
          <w:sz w:val="24"/>
          <w:szCs w:val="24"/>
        </w:rPr>
        <w:t xml:space="preserve"> 21’247 </w:t>
      </w:r>
      <w:proofErr w:type="spellStart"/>
      <w:r w:rsidRPr="0087703B">
        <w:rPr>
          <w:rFonts w:ascii="Times New Roman" w:eastAsia="Calibri" w:hAnsi="Times New Roman" w:cs="Times New Roman"/>
          <w:i/>
          <w:iCs/>
          <w:sz w:val="24"/>
          <w:szCs w:val="24"/>
        </w:rPr>
        <w:t>euro</w:t>
      </w:r>
      <w:proofErr w:type="spellEnd"/>
    </w:p>
    <w:p w14:paraId="7E02F849"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Pašvaldības finansējums izglītības </w:t>
      </w:r>
      <w:r>
        <w:rPr>
          <w:rFonts w:ascii="Times New Roman" w:eastAsia="Calibri" w:hAnsi="Times New Roman" w:cs="Times New Roman"/>
          <w:sz w:val="24"/>
          <w:szCs w:val="24"/>
        </w:rPr>
        <w:t xml:space="preserve">iestāžu </w:t>
      </w:r>
      <w:r w:rsidRPr="00CD3D80">
        <w:rPr>
          <w:rFonts w:ascii="Times New Roman" w:eastAsia="Calibri" w:hAnsi="Times New Roman" w:cs="Times New Roman"/>
          <w:sz w:val="24"/>
          <w:szCs w:val="24"/>
        </w:rPr>
        <w:t>pedagogiem 8 mēnešiem:</w:t>
      </w:r>
    </w:p>
    <w:p w14:paraId="52FBFBD5"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PII Vilnītis</w:t>
      </w:r>
      <w:r>
        <w:rPr>
          <w:rFonts w:ascii="Times New Roman" w:eastAsia="Calibri" w:hAnsi="Times New Roman" w:cs="Times New Roman"/>
          <w:sz w:val="24"/>
          <w:szCs w:val="24"/>
        </w:rPr>
        <w:t xml:space="preserve"> 127’794</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7F90933"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pamatskolai </w:t>
      </w:r>
      <w:r>
        <w:rPr>
          <w:rFonts w:ascii="Times New Roman" w:eastAsia="Calibri" w:hAnsi="Times New Roman" w:cs="Times New Roman"/>
          <w:sz w:val="24"/>
          <w:szCs w:val="24"/>
        </w:rPr>
        <w:t>36’950</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17E2B5CF"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Liepupes pamatskolai</w:t>
      </w:r>
      <w:r>
        <w:rPr>
          <w:rFonts w:ascii="Times New Roman" w:eastAsia="Calibri" w:hAnsi="Times New Roman" w:cs="Times New Roman"/>
          <w:sz w:val="24"/>
          <w:szCs w:val="24"/>
        </w:rPr>
        <w:t xml:space="preserve"> 53’749</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6F65763A"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Mūzikas skolai </w:t>
      </w:r>
      <w:r>
        <w:rPr>
          <w:rFonts w:ascii="Times New Roman" w:eastAsia="Calibri" w:hAnsi="Times New Roman" w:cs="Times New Roman"/>
          <w:sz w:val="24"/>
          <w:szCs w:val="24"/>
        </w:rPr>
        <w:t>33’228</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2757978" w14:textId="77777777" w:rsidR="00935055" w:rsidRPr="006A18A1"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Mākslas skolai</w:t>
      </w:r>
      <w:r>
        <w:rPr>
          <w:rFonts w:ascii="Times New Roman" w:eastAsia="Calibri" w:hAnsi="Times New Roman" w:cs="Times New Roman"/>
          <w:sz w:val="24"/>
          <w:szCs w:val="24"/>
        </w:rPr>
        <w:t xml:space="preserve"> 39’451</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r w:rsidRPr="00CD3D80">
        <w:rPr>
          <w:rFonts w:ascii="Times New Roman" w:eastAsia="Calibri" w:hAnsi="Times New Roman" w:cs="Times New Roman"/>
          <w:sz w:val="24"/>
          <w:szCs w:val="24"/>
        </w:rPr>
        <w:t xml:space="preserve">  </w:t>
      </w:r>
    </w:p>
    <w:p w14:paraId="0FC1C7BD"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Pašvaldības izdevumi ēdināšanas dotācijām un transporta izdevumiem:</w:t>
      </w:r>
    </w:p>
    <w:p w14:paraId="18185AA8"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PII Vilnītis </w:t>
      </w:r>
      <w:r>
        <w:rPr>
          <w:rFonts w:ascii="Times New Roman" w:eastAsia="Calibri" w:hAnsi="Times New Roman" w:cs="Times New Roman"/>
          <w:sz w:val="24"/>
          <w:szCs w:val="24"/>
        </w:rPr>
        <w:t>51’045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95A8CF6"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lastRenderedPageBreak/>
        <w:t>Liepupes pamatskola</w:t>
      </w:r>
      <w:r>
        <w:rPr>
          <w:rFonts w:ascii="Times New Roman" w:eastAsia="Calibri" w:hAnsi="Times New Roman" w:cs="Times New Roman"/>
          <w:sz w:val="24"/>
          <w:szCs w:val="24"/>
        </w:rPr>
        <w:t xml:space="preserve"> 65’892</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21DEA078" w14:textId="77777777" w:rsidR="00935055" w:rsidRPr="00CD3D80"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Ainažu pamatskola </w:t>
      </w:r>
      <w:r>
        <w:rPr>
          <w:rFonts w:ascii="Times New Roman" w:eastAsia="Calibri" w:hAnsi="Times New Roman" w:cs="Times New Roman"/>
          <w:sz w:val="24"/>
          <w:szCs w:val="24"/>
        </w:rPr>
        <w:t>33’498</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74BEF308" w14:textId="77777777" w:rsidR="00935055" w:rsidRPr="007D5A31" w:rsidRDefault="00935055" w:rsidP="00935055">
      <w:pPr>
        <w:numPr>
          <w:ilvl w:val="1"/>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Salacgrīvas vidusskola </w:t>
      </w:r>
      <w:r>
        <w:rPr>
          <w:rFonts w:ascii="Times New Roman" w:eastAsia="Calibri" w:hAnsi="Times New Roman" w:cs="Times New Roman"/>
          <w:sz w:val="24"/>
          <w:szCs w:val="24"/>
        </w:rPr>
        <w:t>76’731</w:t>
      </w:r>
      <w:r w:rsidRPr="00CD3D80">
        <w:rPr>
          <w:rFonts w:ascii="Times New Roman" w:eastAsia="Calibri" w:hAnsi="Times New Roman" w:cs="Times New Roman"/>
          <w:sz w:val="24"/>
          <w:szCs w:val="24"/>
        </w:rPr>
        <w:t xml:space="preserve"> </w:t>
      </w:r>
      <w:bookmarkStart w:id="13" w:name="_Hlk25326606"/>
      <w:proofErr w:type="spellStart"/>
      <w:r w:rsidRPr="0087703B">
        <w:rPr>
          <w:rFonts w:ascii="Times New Roman" w:eastAsia="Calibri" w:hAnsi="Times New Roman" w:cs="Times New Roman"/>
          <w:i/>
          <w:iCs/>
          <w:sz w:val="24"/>
          <w:szCs w:val="24"/>
        </w:rPr>
        <w:t>euro</w:t>
      </w:r>
      <w:bookmarkEnd w:id="13"/>
      <w:proofErr w:type="spellEnd"/>
    </w:p>
    <w:p w14:paraId="5C7E7922" w14:textId="77777777" w:rsidR="00935055"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Tāmē pie izglītības speciālista rezervēts finansējums:</w:t>
      </w:r>
    </w:p>
    <w:p w14:paraId="7AF9F7AC" w14:textId="77777777" w:rsidR="00935055" w:rsidRPr="007D5A31" w:rsidRDefault="00935055" w:rsidP="00935055">
      <w:pPr>
        <w:pStyle w:val="Sarakstarindkopa"/>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Pašvaldības finansējums interešu izglītības un</w:t>
      </w:r>
      <w:r w:rsidRPr="003008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profesionālās ievirzes izglītības iestāžu pedagogiem </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 xml:space="preserve"> (septembris-decembris) 48’404 </w:t>
      </w:r>
      <w:bookmarkStart w:id="14" w:name="_Hlk54163911"/>
      <w:proofErr w:type="spellStart"/>
      <w:r w:rsidRPr="007D5A31">
        <w:rPr>
          <w:rFonts w:ascii="Times New Roman" w:eastAsia="Calibri" w:hAnsi="Times New Roman" w:cs="Times New Roman"/>
          <w:i/>
          <w:iCs/>
          <w:sz w:val="24"/>
          <w:szCs w:val="24"/>
        </w:rPr>
        <w:t>euro</w:t>
      </w:r>
      <w:bookmarkEnd w:id="14"/>
      <w:proofErr w:type="spellEnd"/>
    </w:p>
    <w:p w14:paraId="629F7805" w14:textId="77777777" w:rsidR="00935055" w:rsidRPr="00A011DB" w:rsidRDefault="00935055" w:rsidP="00935055">
      <w:pPr>
        <w:pStyle w:val="Sarakstarindkopa"/>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Pašvaldības finansējums vispārizglītojošo izglītības iestāžu pedagogiem (septembris-decembris) 100’510 </w:t>
      </w:r>
      <w:proofErr w:type="spellStart"/>
      <w:r w:rsidRPr="007D5A31">
        <w:rPr>
          <w:rFonts w:ascii="Times New Roman" w:eastAsia="Calibri" w:hAnsi="Times New Roman" w:cs="Times New Roman"/>
          <w:i/>
          <w:iCs/>
          <w:sz w:val="24"/>
          <w:szCs w:val="24"/>
        </w:rPr>
        <w:t>euro</w:t>
      </w:r>
      <w:proofErr w:type="spellEnd"/>
    </w:p>
    <w:p w14:paraId="1ACC3F72" w14:textId="77777777" w:rsidR="00935055" w:rsidRPr="00D76E8B"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bookmarkStart w:id="15" w:name="_Hlk25583839"/>
      <w:r>
        <w:rPr>
          <w:rFonts w:ascii="Times New Roman" w:eastAsia="Calibri" w:hAnsi="Times New Roman" w:cs="Times New Roman"/>
          <w:sz w:val="24"/>
          <w:szCs w:val="24"/>
        </w:rPr>
        <w:t xml:space="preserve">Valsts budžeta mērķdotācija māksliniecisko kolektīvu vadītājiem 8’826 </w:t>
      </w:r>
      <w:proofErr w:type="spellStart"/>
      <w:r w:rsidRPr="00A6670C">
        <w:rPr>
          <w:rFonts w:ascii="Times New Roman" w:eastAsia="Calibri" w:hAnsi="Times New Roman" w:cs="Times New Roman"/>
          <w:i/>
          <w:iCs/>
          <w:sz w:val="24"/>
          <w:szCs w:val="24"/>
        </w:rPr>
        <w:t>euro</w:t>
      </w:r>
      <w:proofErr w:type="spellEnd"/>
    </w:p>
    <w:p w14:paraId="28AAB3E9" w14:textId="77777777" w:rsidR="00935055" w:rsidRPr="00A6670C"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Pašvaldības finansējums kolektīvu vadītājiem 70’460 </w:t>
      </w:r>
      <w:proofErr w:type="spellStart"/>
      <w:r w:rsidRPr="00A6670C">
        <w:rPr>
          <w:rFonts w:ascii="Times New Roman" w:eastAsia="Calibri" w:hAnsi="Times New Roman" w:cs="Times New Roman"/>
          <w:i/>
          <w:iCs/>
          <w:sz w:val="24"/>
          <w:szCs w:val="24"/>
        </w:rPr>
        <w:t>euro</w:t>
      </w:r>
      <w:proofErr w:type="spellEnd"/>
    </w:p>
    <w:p w14:paraId="37C4ADAA" w14:textId="77777777" w:rsidR="00935055" w:rsidRPr="002D4D7B"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Norēķini par izglītības iestāžu pakalpojumiem </w:t>
      </w:r>
      <w:r>
        <w:rPr>
          <w:rFonts w:ascii="Times New Roman" w:eastAsia="Calibri" w:hAnsi="Times New Roman" w:cs="Times New Roman"/>
          <w:sz w:val="24"/>
          <w:szCs w:val="24"/>
        </w:rPr>
        <w:t>334’575</w:t>
      </w:r>
      <w:r w:rsidRPr="00CD3D80">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bookmarkEnd w:id="15"/>
    <w:p w14:paraId="0F471932" w14:textId="77777777" w:rsidR="00935055" w:rsidRPr="002C541C" w:rsidRDefault="00935055" w:rsidP="00935055">
      <w:pPr>
        <w:numPr>
          <w:ilvl w:val="0"/>
          <w:numId w:val="6"/>
        </w:numPr>
        <w:autoSpaceDE w:val="0"/>
        <w:autoSpaceDN w:val="0"/>
        <w:adjustRightInd w:val="0"/>
        <w:spacing w:after="0" w:line="240" w:lineRule="auto"/>
        <w:rPr>
          <w:rFonts w:ascii="Times New Roman" w:eastAsia="Calibri" w:hAnsi="Times New Roman" w:cs="Times New Roman"/>
          <w:i/>
          <w:iCs/>
          <w:sz w:val="24"/>
          <w:szCs w:val="24"/>
        </w:rPr>
      </w:pPr>
      <w:r w:rsidRPr="00CD3D80">
        <w:rPr>
          <w:rFonts w:ascii="Times New Roman" w:eastAsia="Calibri" w:hAnsi="Times New Roman" w:cs="Times New Roman"/>
          <w:sz w:val="24"/>
          <w:szCs w:val="24"/>
        </w:rPr>
        <w:t>Norēķini par sociālās palīdzības pakalpojumiem</w:t>
      </w:r>
      <w:r>
        <w:rPr>
          <w:rFonts w:ascii="Times New Roman" w:eastAsia="Calibri" w:hAnsi="Times New Roman" w:cs="Times New Roman"/>
          <w:sz w:val="24"/>
          <w:szCs w:val="24"/>
        </w:rPr>
        <w:t xml:space="preserve"> 232’140</w:t>
      </w:r>
      <w:r w:rsidRPr="00CD3D80">
        <w:rPr>
          <w:rFonts w:ascii="Times New Roman" w:eastAsia="Calibri" w:hAnsi="Times New Roman" w:cs="Times New Roman"/>
          <w:sz w:val="24"/>
          <w:szCs w:val="24"/>
        </w:rPr>
        <w:t xml:space="preserve"> </w:t>
      </w:r>
      <w:proofErr w:type="spellStart"/>
      <w:r w:rsidRPr="002C541C">
        <w:rPr>
          <w:rFonts w:ascii="Times New Roman" w:eastAsia="Calibri" w:hAnsi="Times New Roman" w:cs="Times New Roman"/>
          <w:i/>
          <w:iCs/>
          <w:sz w:val="24"/>
          <w:szCs w:val="24"/>
        </w:rPr>
        <w:t>euro</w:t>
      </w:r>
      <w:proofErr w:type="spellEnd"/>
    </w:p>
    <w:p w14:paraId="359E3CC0" w14:textId="77777777" w:rsidR="00935055" w:rsidRPr="00CD3D80"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Veco ļaužu mītnes Sprīdīši izdevumi</w:t>
      </w:r>
      <w:r>
        <w:rPr>
          <w:rFonts w:ascii="Times New Roman" w:eastAsia="Calibri" w:hAnsi="Times New Roman" w:cs="Times New Roman"/>
          <w:sz w:val="24"/>
          <w:szCs w:val="24"/>
        </w:rPr>
        <w:t xml:space="preserve"> 167’745</w:t>
      </w:r>
      <w:r w:rsidRPr="00CD3D80">
        <w:rPr>
          <w:rFonts w:ascii="Times New Roman" w:eastAsia="Calibri" w:hAnsi="Times New Roman" w:cs="Times New Roman"/>
          <w:sz w:val="24"/>
          <w:szCs w:val="24"/>
        </w:rPr>
        <w:t xml:space="preserve"> </w:t>
      </w:r>
      <w:bookmarkStart w:id="16" w:name="_Hlk25326840"/>
      <w:proofErr w:type="spellStart"/>
      <w:r w:rsidRPr="0087703B">
        <w:rPr>
          <w:rFonts w:ascii="Times New Roman" w:eastAsia="Calibri" w:hAnsi="Times New Roman" w:cs="Times New Roman"/>
          <w:i/>
          <w:iCs/>
          <w:sz w:val="24"/>
          <w:szCs w:val="24"/>
        </w:rPr>
        <w:t>euro</w:t>
      </w:r>
      <w:bookmarkEnd w:id="16"/>
      <w:proofErr w:type="spellEnd"/>
    </w:p>
    <w:p w14:paraId="128D6453" w14:textId="77777777" w:rsidR="00935055" w:rsidRPr="000D530A" w:rsidRDefault="00935055" w:rsidP="00935055">
      <w:pPr>
        <w:numPr>
          <w:ilvl w:val="0"/>
          <w:numId w:val="6"/>
        </w:num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Sociālie pabalsti </w:t>
      </w:r>
      <w:r>
        <w:rPr>
          <w:rFonts w:ascii="Times New Roman" w:eastAsia="Calibri" w:hAnsi="Times New Roman" w:cs="Times New Roman"/>
          <w:sz w:val="24"/>
          <w:szCs w:val="24"/>
        </w:rPr>
        <w:t>un mājas aprūpe 194’156</w:t>
      </w:r>
      <w:r w:rsidRPr="0087703B">
        <w:rPr>
          <w:rFonts w:ascii="Times New Roman" w:eastAsia="Calibri" w:hAnsi="Times New Roman" w:cs="Times New Roman"/>
          <w:sz w:val="24"/>
          <w:szCs w:val="24"/>
        </w:rPr>
        <w:t xml:space="preserve"> </w:t>
      </w:r>
      <w:proofErr w:type="spellStart"/>
      <w:r w:rsidRPr="0087703B">
        <w:rPr>
          <w:rFonts w:ascii="Times New Roman" w:eastAsia="Calibri" w:hAnsi="Times New Roman" w:cs="Times New Roman"/>
          <w:i/>
          <w:iCs/>
          <w:sz w:val="24"/>
          <w:szCs w:val="24"/>
        </w:rPr>
        <w:t>euro</w:t>
      </w:r>
      <w:proofErr w:type="spellEnd"/>
    </w:p>
    <w:p w14:paraId="554E7E12" w14:textId="77777777" w:rsidR="00935055" w:rsidRDefault="00935055" w:rsidP="00935055">
      <w:pPr>
        <w:autoSpaceDE w:val="0"/>
        <w:autoSpaceDN w:val="0"/>
        <w:adjustRightInd w:val="0"/>
        <w:spacing w:after="0" w:line="240" w:lineRule="auto"/>
        <w:ind w:left="720"/>
        <w:rPr>
          <w:rFonts w:ascii="Times New Roman" w:eastAsia="Calibri" w:hAnsi="Times New Roman" w:cs="Times New Roman"/>
          <w:sz w:val="24"/>
          <w:szCs w:val="24"/>
        </w:rPr>
      </w:pPr>
    </w:p>
    <w:p w14:paraId="3F47620A" w14:textId="77777777" w:rsidR="00935055" w:rsidRPr="002B7DBC" w:rsidRDefault="00935055" w:rsidP="00935055">
      <w:pPr>
        <w:pStyle w:val="Sarakstarindkopa"/>
        <w:numPr>
          <w:ilvl w:val="0"/>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Aktivitātes, kuras tiek turpinātas no plānotā naudas atlikuma uz gada sākumu EUR 4’037’725, t.sk:</w:t>
      </w:r>
    </w:p>
    <w:p w14:paraId="3088E9E2"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2’288’630 finansējums Salacgrīvas pilsētas Vidzemes, Viļņu un Pērnavas ielu 2,196 km kopgarumā atjaunošanai;</w:t>
      </w:r>
    </w:p>
    <w:p w14:paraId="0F814B30"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120’000 Salacgrīvas vidusskolas laukuma un kanalizācijas sistēmas sakārtošanai;</w:t>
      </w:r>
    </w:p>
    <w:p w14:paraId="6E2E19DF" w14:textId="77777777" w:rsidR="00935055"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15’000 velo novietnei pie Salacgrīvas vidusskolas;</w:t>
      </w:r>
    </w:p>
    <w:p w14:paraId="79A36B02" w14:textId="77777777" w:rsidR="00935055"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2’020 Salacgrīvas vidusskolas akreditācijai;</w:t>
      </w:r>
    </w:p>
    <w:p w14:paraId="0D4D1441"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29’347 piebrauktuves izveidei pie Ainažu pamatskolas;</w:t>
      </w:r>
    </w:p>
    <w:p w14:paraId="610EC41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15’000 āra trenažieriem pie Ainažu pamatskolas;</w:t>
      </w:r>
    </w:p>
    <w:p w14:paraId="0E84EB2A"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1’800 ERASMUS+ noslēguma vizītes organizēšanai Liepupes pamatskolā;</w:t>
      </w:r>
    </w:p>
    <w:p w14:paraId="1C3E7111"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7’000 Liepupes pamatskolas iekšpagalma laukuma uzlabošanai;</w:t>
      </w:r>
    </w:p>
    <w:p w14:paraId="2284659B"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15’000 āra trenažieriem pie Liepupes pamatskolas;</w:t>
      </w:r>
    </w:p>
    <w:p w14:paraId="4C3AA94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350 grafikas darbnīca, meistarklases Mākslas skolā;</w:t>
      </w:r>
    </w:p>
    <w:p w14:paraId="017CC497"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7’917 projektam “</w:t>
      </w:r>
      <w:proofErr w:type="spellStart"/>
      <w:r w:rsidRPr="002B7DBC">
        <w:rPr>
          <w:rFonts w:ascii="Times New Roman" w:eastAsia="Calibri" w:hAnsi="Times New Roman" w:cs="Times New Roman"/>
          <w:sz w:val="24"/>
          <w:szCs w:val="24"/>
        </w:rPr>
        <w:t>Deinstitucionalizācija</w:t>
      </w:r>
      <w:proofErr w:type="spellEnd"/>
      <w:r w:rsidRPr="002B7DBC">
        <w:rPr>
          <w:rFonts w:ascii="Times New Roman" w:eastAsia="Calibri" w:hAnsi="Times New Roman" w:cs="Times New Roman"/>
          <w:sz w:val="24"/>
          <w:szCs w:val="24"/>
        </w:rPr>
        <w:t xml:space="preserve"> un sociālie pakalpojumi personām ar invaliditāti un bērniem”;</w:t>
      </w:r>
    </w:p>
    <w:p w14:paraId="2A8E8662"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10’000 Jauniešu biznesa plānu konkursam</w:t>
      </w:r>
    </w:p>
    <w:p w14:paraId="38C639EA"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4’860 atbalsts projektam “</w:t>
      </w:r>
      <w:proofErr w:type="spellStart"/>
      <w:r w:rsidRPr="002B7DBC">
        <w:rPr>
          <w:rFonts w:ascii="Times New Roman" w:eastAsia="Calibri" w:hAnsi="Times New Roman" w:cs="Times New Roman"/>
          <w:sz w:val="24"/>
          <w:szCs w:val="24"/>
        </w:rPr>
        <w:t>Ŗadīts</w:t>
      </w:r>
      <w:proofErr w:type="spellEnd"/>
      <w:r w:rsidRPr="002B7DBC">
        <w:rPr>
          <w:rFonts w:ascii="Times New Roman" w:eastAsia="Calibri" w:hAnsi="Times New Roman" w:cs="Times New Roman"/>
          <w:sz w:val="24"/>
          <w:szCs w:val="24"/>
        </w:rPr>
        <w:t xml:space="preserve"> Salacgrīvas novadā”;</w:t>
      </w:r>
    </w:p>
    <w:p w14:paraId="27A8A2F5"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 xml:space="preserve">EUR 191’802 Bocmaņa laukuma, </w:t>
      </w:r>
      <w:proofErr w:type="spellStart"/>
      <w:r w:rsidRPr="002B7DBC">
        <w:rPr>
          <w:rFonts w:ascii="Times New Roman" w:eastAsia="Calibri" w:hAnsi="Times New Roman" w:cs="Times New Roman"/>
          <w:sz w:val="24"/>
          <w:szCs w:val="24"/>
        </w:rPr>
        <w:t>Krīperu</w:t>
      </w:r>
      <w:proofErr w:type="spellEnd"/>
      <w:r w:rsidRPr="002B7DBC">
        <w:rPr>
          <w:rFonts w:ascii="Times New Roman" w:eastAsia="Calibri" w:hAnsi="Times New Roman" w:cs="Times New Roman"/>
          <w:sz w:val="24"/>
          <w:szCs w:val="24"/>
        </w:rPr>
        <w:t xml:space="preserve"> ielas un Kalna ielas labiekārtošanai;</w:t>
      </w:r>
    </w:p>
    <w:p w14:paraId="0B80642E"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60’507 Liepupes pagasta ceļu virsmas uzlabošana ar bitumena emulsijas dubulto virsmas apstrādi;</w:t>
      </w:r>
    </w:p>
    <w:p w14:paraId="578FDDA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21’500 Murdu ielas Kuivižos uzlabošana ar bitumena emulsijas dubulto virsmas apstrādi;</w:t>
      </w:r>
    </w:p>
    <w:p w14:paraId="4537183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25’300 Līdumi -Krastiņi ceļa virsmas uzlabošana ar bitumena emulsijas dubulto virsmas apstrādi;</w:t>
      </w:r>
    </w:p>
    <w:p w14:paraId="6DA82FC5"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 xml:space="preserve">EUR 20’240 Muižas ielas </w:t>
      </w:r>
      <w:proofErr w:type="spellStart"/>
      <w:r w:rsidRPr="002B7DBC">
        <w:rPr>
          <w:rFonts w:ascii="Times New Roman" w:eastAsia="Calibri" w:hAnsi="Times New Roman" w:cs="Times New Roman"/>
          <w:sz w:val="24"/>
          <w:szCs w:val="24"/>
        </w:rPr>
        <w:t>Lāņos</w:t>
      </w:r>
      <w:proofErr w:type="spellEnd"/>
      <w:r w:rsidRPr="002B7DBC">
        <w:rPr>
          <w:rFonts w:ascii="Times New Roman" w:eastAsia="Calibri" w:hAnsi="Times New Roman" w:cs="Times New Roman"/>
          <w:sz w:val="24"/>
          <w:szCs w:val="24"/>
        </w:rPr>
        <w:t xml:space="preserve"> virsmas uzlabošana ar bitumena emulsijas dubulto virsmas apstrādi;</w:t>
      </w:r>
    </w:p>
    <w:p w14:paraId="683D913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17’763 Ainažu pilsētas ceļu virsmas uzlabošana ar bitumena emulsijas dubulto virsmas apstrādi;</w:t>
      </w:r>
    </w:p>
    <w:p w14:paraId="1CF83C74"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75’192 trotuāra izbūve no Kuģa ielas līdz Igaunijas robežai Ainažos;</w:t>
      </w:r>
    </w:p>
    <w:p w14:paraId="7A33E955"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 xml:space="preserve">EUR 7’000 </w:t>
      </w:r>
      <w:proofErr w:type="spellStart"/>
      <w:r w:rsidRPr="002B7DBC">
        <w:rPr>
          <w:rFonts w:ascii="Times New Roman" w:eastAsia="Calibri" w:hAnsi="Times New Roman" w:cs="Times New Roman"/>
          <w:sz w:val="24"/>
          <w:szCs w:val="24"/>
        </w:rPr>
        <w:t>pieslēgumu</w:t>
      </w:r>
      <w:proofErr w:type="spellEnd"/>
      <w:r w:rsidRPr="002B7DBC">
        <w:rPr>
          <w:rFonts w:ascii="Times New Roman" w:eastAsia="Calibri" w:hAnsi="Times New Roman" w:cs="Times New Roman"/>
          <w:sz w:val="24"/>
          <w:szCs w:val="24"/>
        </w:rPr>
        <w:t xml:space="preserve"> A1 no Bocmaņu laukuma un Baznīcas ielas izveidošanai;</w:t>
      </w:r>
    </w:p>
    <w:p w14:paraId="348B4EC0"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6’480 Silas ielas sakārtošanai;</w:t>
      </w:r>
    </w:p>
    <w:p w14:paraId="5F58F2BD"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lastRenderedPageBreak/>
        <w:t>EUR 30’000 laukuma pie Brīvā viļņa asfaltēšanai;</w:t>
      </w:r>
    </w:p>
    <w:p w14:paraId="72653870"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97’650 Krasts ielas Salacgrīvā bruģēšanai;</w:t>
      </w:r>
    </w:p>
    <w:p w14:paraId="30332397"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49’347 slēgto grāvju izveidošana Rīgas ielā Salacgrīvā;</w:t>
      </w:r>
    </w:p>
    <w:p w14:paraId="34E917EC"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4’000 Lašu ielas sakārtošanai;</w:t>
      </w:r>
    </w:p>
    <w:p w14:paraId="6D4777D2"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15’000 piebraucamā ceļa izbūve Tirgus ielā;</w:t>
      </w:r>
    </w:p>
    <w:p w14:paraId="69CCB13E"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5’232 Zivju dīķu ierīkošanas Krāsotāju ielā 6, Salacgrīvā projekta izstrādei;</w:t>
      </w:r>
    </w:p>
    <w:p w14:paraId="6CB87E6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21’620 Kuģu ielas takas būvniecība Ainažos;</w:t>
      </w:r>
    </w:p>
    <w:p w14:paraId="7CD5F7F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41’548 Zvejnieku parka ziemeļu takas atjaunošana;</w:t>
      </w:r>
    </w:p>
    <w:p w14:paraId="379630DF"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10’000 kāpņu izgatavošana pie Dzelzs tilta un Kājnieku tilta;</w:t>
      </w:r>
    </w:p>
    <w:p w14:paraId="17DD9DC7"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723 noeju uz jūru soliņu uzgatavošanai;</w:t>
      </w:r>
    </w:p>
    <w:p w14:paraId="2BFA88B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1’107 solu izgatavošana (pilsētas ainavas tāmē);</w:t>
      </w:r>
    </w:p>
    <w:p w14:paraId="455B17B7"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 xml:space="preserve">EUR 3’300 Žoga uzstādīšana starp dzīvojamām mājām u n </w:t>
      </w:r>
      <w:proofErr w:type="spellStart"/>
      <w:r w:rsidRPr="002B7DBC">
        <w:rPr>
          <w:rFonts w:ascii="Times New Roman" w:eastAsia="Calibri" w:hAnsi="Times New Roman" w:cs="Times New Roman"/>
          <w:sz w:val="24"/>
          <w:szCs w:val="24"/>
        </w:rPr>
        <w:t>Maxima</w:t>
      </w:r>
      <w:proofErr w:type="spellEnd"/>
      <w:r w:rsidRPr="002B7DBC">
        <w:rPr>
          <w:rFonts w:ascii="Times New Roman" w:eastAsia="Calibri" w:hAnsi="Times New Roman" w:cs="Times New Roman"/>
          <w:sz w:val="24"/>
          <w:szCs w:val="24"/>
        </w:rPr>
        <w:t>;</w:t>
      </w:r>
    </w:p>
    <w:p w14:paraId="52A99568"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49’201 Tūjas autobusu pieturas apļa labiekārtošanai;</w:t>
      </w:r>
    </w:p>
    <w:p w14:paraId="4ED58D0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59’001 celiņu sakārtošana pie PII Vilnītis, Mūzikas un Mākslas skolas;</w:t>
      </w:r>
    </w:p>
    <w:p w14:paraId="718FFBA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3’649 derīgo izrakteņu atlikušo krājumu aprēķināšanai atradnēs “Dambji 1” un “</w:t>
      </w:r>
      <w:proofErr w:type="spellStart"/>
      <w:r w:rsidRPr="002B7DBC">
        <w:rPr>
          <w:rFonts w:ascii="Times New Roman" w:eastAsia="Calibri" w:hAnsi="Times New Roman" w:cs="Times New Roman"/>
          <w:sz w:val="24"/>
          <w:szCs w:val="24"/>
        </w:rPr>
        <w:t>Stienūži</w:t>
      </w:r>
      <w:proofErr w:type="spellEnd"/>
      <w:r w:rsidRPr="002B7DBC">
        <w:rPr>
          <w:rFonts w:ascii="Times New Roman" w:eastAsia="Calibri" w:hAnsi="Times New Roman" w:cs="Times New Roman"/>
          <w:sz w:val="24"/>
          <w:szCs w:val="24"/>
        </w:rPr>
        <w:t>”;</w:t>
      </w:r>
    </w:p>
    <w:p w14:paraId="3BB5A1F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667’338 Zvejnieku parka stadiona otrās kārtas izbūvei;</w:t>
      </w:r>
    </w:p>
    <w:p w14:paraId="42133D0C"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16’422 Salacgrīvas bibliotēkas ēkas remontam;</w:t>
      </w:r>
    </w:p>
    <w:p w14:paraId="7719D7AA"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3’906 Lauvu TN vadītājas kabineta remontam;</w:t>
      </w:r>
    </w:p>
    <w:p w14:paraId="35737A96"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8’080 Salacgrīvas kultūras nama 1.stāva piebūves margu atjaunošanai;</w:t>
      </w:r>
    </w:p>
    <w:p w14:paraId="2A32A0A3" w14:textId="77777777" w:rsidR="00935055" w:rsidRPr="002B7DBC" w:rsidRDefault="00935055" w:rsidP="00935055">
      <w:pPr>
        <w:pStyle w:val="Sarakstarindkopa"/>
        <w:numPr>
          <w:ilvl w:val="1"/>
          <w:numId w:val="10"/>
        </w:numPr>
        <w:autoSpaceDE w:val="0"/>
        <w:autoSpaceDN w:val="0"/>
        <w:adjustRightInd w:val="0"/>
        <w:spacing w:after="0" w:line="240" w:lineRule="auto"/>
        <w:rPr>
          <w:rFonts w:ascii="Times New Roman" w:eastAsia="Calibri" w:hAnsi="Times New Roman" w:cs="Times New Roman"/>
          <w:sz w:val="24"/>
          <w:szCs w:val="24"/>
        </w:rPr>
      </w:pPr>
      <w:r w:rsidRPr="002B7DBC">
        <w:rPr>
          <w:rFonts w:ascii="Times New Roman" w:eastAsia="Calibri" w:hAnsi="Times New Roman" w:cs="Times New Roman"/>
          <w:sz w:val="24"/>
          <w:szCs w:val="24"/>
        </w:rPr>
        <w:t>EUR 9’000 Salacgrīvas kultūras nama fasādes atjaunošanai;</w:t>
      </w:r>
    </w:p>
    <w:p w14:paraId="73496660" w14:textId="77777777" w:rsidR="00935055" w:rsidRPr="00CD3D80" w:rsidRDefault="00935055" w:rsidP="00935055">
      <w:pPr>
        <w:autoSpaceDE w:val="0"/>
        <w:autoSpaceDN w:val="0"/>
        <w:adjustRightInd w:val="0"/>
        <w:spacing w:after="0" w:line="240" w:lineRule="auto"/>
        <w:ind w:left="720"/>
        <w:rPr>
          <w:rFonts w:ascii="Times New Roman" w:eastAsia="Calibri" w:hAnsi="Times New Roman" w:cs="Times New Roman"/>
          <w:sz w:val="24"/>
          <w:szCs w:val="24"/>
        </w:rPr>
      </w:pPr>
    </w:p>
    <w:p w14:paraId="61E976EC"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r w:rsidRPr="00CD3D80">
        <w:rPr>
          <w:rFonts w:ascii="Times New Roman" w:eastAsia="Calibri" w:hAnsi="Times New Roman" w:cs="Times New Roman"/>
          <w:sz w:val="24"/>
          <w:szCs w:val="24"/>
        </w:rPr>
        <w:t xml:space="preserve">Rezerves fonds 100’000 </w:t>
      </w:r>
      <w:proofErr w:type="spellStart"/>
      <w:r w:rsidRPr="0087703B">
        <w:rPr>
          <w:rFonts w:ascii="Times New Roman" w:eastAsia="Calibri" w:hAnsi="Times New Roman" w:cs="Times New Roman"/>
          <w:i/>
          <w:iCs/>
          <w:sz w:val="24"/>
          <w:szCs w:val="24"/>
        </w:rPr>
        <w:t>euro</w:t>
      </w:r>
      <w:proofErr w:type="spellEnd"/>
    </w:p>
    <w:p w14:paraId="548413ED"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69FD3CEB" w14:textId="77777777" w:rsidR="00935055" w:rsidRPr="003B0EBB" w:rsidRDefault="00935055" w:rsidP="00935055">
      <w:pPr>
        <w:autoSpaceDE w:val="0"/>
        <w:autoSpaceDN w:val="0"/>
        <w:adjustRightInd w:val="0"/>
        <w:spacing w:after="0" w:line="240" w:lineRule="auto"/>
        <w:rPr>
          <w:rFonts w:ascii="Times New Roman" w:eastAsia="Calibri" w:hAnsi="Times New Roman" w:cs="Times New Roman"/>
          <w:b/>
          <w:bCs/>
          <w:sz w:val="24"/>
          <w:szCs w:val="24"/>
        </w:rPr>
      </w:pPr>
      <w:r w:rsidRPr="003B0EBB">
        <w:rPr>
          <w:rFonts w:ascii="Times New Roman" w:eastAsia="Calibri" w:hAnsi="Times New Roman" w:cs="Times New Roman"/>
          <w:b/>
          <w:bCs/>
          <w:sz w:val="24"/>
          <w:szCs w:val="24"/>
        </w:rPr>
        <w:t>Finansēšana</w:t>
      </w:r>
    </w:p>
    <w:p w14:paraId="3316EAB3" w14:textId="77777777" w:rsidR="00935055"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EUR </w:t>
      </w:r>
      <w:r w:rsidRPr="00FE4741">
        <w:rPr>
          <w:rFonts w:ascii="Times New Roman" w:eastAsia="Calibri" w:hAnsi="Times New Roman" w:cs="Times New Roman"/>
          <w:sz w:val="24"/>
          <w:szCs w:val="24"/>
        </w:rPr>
        <w:t>4’308’957</w:t>
      </w:r>
      <w:r>
        <w:rPr>
          <w:rFonts w:ascii="Times New Roman" w:eastAsia="Calibri" w:hAnsi="Times New Roman" w:cs="Times New Roman"/>
          <w:sz w:val="24"/>
          <w:szCs w:val="24"/>
        </w:rPr>
        <w:t xml:space="preserve"> </w:t>
      </w:r>
      <w:r w:rsidRPr="00FE4741">
        <w:rPr>
          <w:rFonts w:ascii="Times New Roman" w:eastAsia="Calibri" w:hAnsi="Times New Roman" w:cs="Times New Roman"/>
          <w:sz w:val="24"/>
          <w:szCs w:val="24"/>
        </w:rPr>
        <w:t xml:space="preserve"> naudas atlikum</w:t>
      </w:r>
      <w:r>
        <w:rPr>
          <w:rFonts w:ascii="Times New Roman" w:eastAsia="Calibri" w:hAnsi="Times New Roman" w:cs="Times New Roman"/>
          <w:sz w:val="24"/>
          <w:szCs w:val="24"/>
        </w:rPr>
        <w:t xml:space="preserve">s uz </w:t>
      </w:r>
      <w:r w:rsidRPr="00FE4741">
        <w:rPr>
          <w:rFonts w:ascii="Times New Roman" w:eastAsia="Calibri" w:hAnsi="Times New Roman" w:cs="Times New Roman"/>
          <w:sz w:val="24"/>
          <w:szCs w:val="24"/>
        </w:rPr>
        <w:t>gada sākum</w:t>
      </w:r>
      <w:r>
        <w:rPr>
          <w:rFonts w:ascii="Times New Roman" w:eastAsia="Calibri" w:hAnsi="Times New Roman" w:cs="Times New Roman"/>
          <w:sz w:val="24"/>
          <w:szCs w:val="24"/>
        </w:rPr>
        <w:t>u</w:t>
      </w:r>
    </w:p>
    <w:p w14:paraId="11369B03" w14:textId="77777777" w:rsidR="00935055"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Plānotie kredīti:</w:t>
      </w:r>
    </w:p>
    <w:p w14:paraId="76E58E97" w14:textId="77777777" w:rsidR="00935055" w:rsidRDefault="00935055" w:rsidP="00935055">
      <w:pPr>
        <w:pStyle w:val="Sarakstarindkopa"/>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EUR 400’000 </w:t>
      </w:r>
      <w:r w:rsidRPr="00FE4741">
        <w:rPr>
          <w:rFonts w:ascii="Times New Roman" w:eastAsia="Calibri" w:hAnsi="Times New Roman" w:cs="Times New Roman"/>
          <w:sz w:val="24"/>
          <w:szCs w:val="24"/>
        </w:rPr>
        <w:t xml:space="preserve"> projekt</w:t>
      </w:r>
      <w:r>
        <w:rPr>
          <w:rFonts w:ascii="Times New Roman" w:eastAsia="Calibri" w:hAnsi="Times New Roman" w:cs="Times New Roman"/>
          <w:sz w:val="24"/>
          <w:szCs w:val="24"/>
        </w:rPr>
        <w:t>a</w:t>
      </w:r>
      <w:r w:rsidRPr="00FE4741">
        <w:rPr>
          <w:rFonts w:ascii="Times New Roman" w:eastAsia="Calibri" w:hAnsi="Times New Roman" w:cs="Times New Roman"/>
          <w:sz w:val="24"/>
          <w:szCs w:val="24"/>
        </w:rPr>
        <w:t xml:space="preserve"> "Vidzemes piekrastes kultūras un dabas mantojuma iekļaušana tūrisma pakalpojuma izveidē un attīstībā - "Saviļņojošā Vidzeme"</w:t>
      </w:r>
      <w:r>
        <w:rPr>
          <w:rFonts w:ascii="Times New Roman" w:eastAsia="Calibri" w:hAnsi="Times New Roman" w:cs="Times New Roman"/>
          <w:sz w:val="24"/>
          <w:szCs w:val="24"/>
        </w:rPr>
        <w:t xml:space="preserve"> turpināšanai;</w:t>
      </w:r>
    </w:p>
    <w:p w14:paraId="5F9C2227" w14:textId="77777777" w:rsidR="00935055" w:rsidRDefault="00935055" w:rsidP="00935055">
      <w:pPr>
        <w:pStyle w:val="Sarakstarindkopa"/>
        <w:numPr>
          <w:ilvl w:val="1"/>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EUR 82’582 p</w:t>
      </w:r>
      <w:r w:rsidRPr="00FE4741">
        <w:rPr>
          <w:rFonts w:ascii="Times New Roman" w:eastAsia="Calibri" w:hAnsi="Times New Roman" w:cs="Times New Roman"/>
          <w:sz w:val="24"/>
          <w:szCs w:val="24"/>
        </w:rPr>
        <w:t xml:space="preserve">rojekta "Kanalizācijas </w:t>
      </w:r>
      <w:proofErr w:type="spellStart"/>
      <w:r w:rsidRPr="00FE4741">
        <w:rPr>
          <w:rFonts w:ascii="Times New Roman" w:eastAsia="Calibri" w:hAnsi="Times New Roman" w:cs="Times New Roman"/>
          <w:sz w:val="24"/>
          <w:szCs w:val="24"/>
        </w:rPr>
        <w:t>pieslēgumu</w:t>
      </w:r>
      <w:proofErr w:type="spellEnd"/>
      <w:r w:rsidRPr="00FE4741">
        <w:rPr>
          <w:rFonts w:ascii="Times New Roman" w:eastAsia="Calibri" w:hAnsi="Times New Roman" w:cs="Times New Roman"/>
          <w:sz w:val="24"/>
          <w:szCs w:val="24"/>
        </w:rPr>
        <w:t xml:space="preserve"> nodrošināšana mājsaimniecībām Salacgrīvas novadā "</w:t>
      </w:r>
      <w:r>
        <w:rPr>
          <w:rFonts w:ascii="Times New Roman" w:eastAsia="Calibri" w:hAnsi="Times New Roman" w:cs="Times New Roman"/>
          <w:sz w:val="24"/>
          <w:szCs w:val="24"/>
        </w:rPr>
        <w:t xml:space="preserve"> turpināšanai.</w:t>
      </w:r>
    </w:p>
    <w:p w14:paraId="03D71035" w14:textId="77777777" w:rsidR="00935055" w:rsidRPr="00FE4741" w:rsidRDefault="00935055" w:rsidP="00935055">
      <w:pPr>
        <w:pStyle w:val="Sarakstarindkopa"/>
        <w:numPr>
          <w:ilvl w:val="0"/>
          <w:numId w:val="6"/>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EUR 561’504 esošo kredītu pamatsummas atmaksa.</w:t>
      </w:r>
    </w:p>
    <w:p w14:paraId="6C957327" w14:textId="77777777" w:rsidR="00935055" w:rsidRPr="00D8156B" w:rsidRDefault="00935055" w:rsidP="00935055">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D8156B">
        <w:rPr>
          <w:rFonts w:ascii="Times New Roman" w:eastAsia="Calibri" w:hAnsi="Times New Roman" w:cs="Times New Roman"/>
          <w:sz w:val="24"/>
          <w:szCs w:val="24"/>
        </w:rPr>
        <w:t xml:space="preserve">EUR </w:t>
      </w:r>
      <w:r>
        <w:rPr>
          <w:rFonts w:ascii="Times New Roman" w:eastAsia="Calibri" w:hAnsi="Times New Roman" w:cs="Times New Roman"/>
          <w:sz w:val="24"/>
          <w:szCs w:val="24"/>
        </w:rPr>
        <w:t>238’963</w:t>
      </w:r>
      <w:r w:rsidRPr="00D8156B">
        <w:rPr>
          <w:rFonts w:ascii="Times New Roman" w:eastAsia="Calibri" w:hAnsi="Times New Roman" w:cs="Times New Roman"/>
          <w:sz w:val="24"/>
          <w:szCs w:val="24"/>
        </w:rPr>
        <w:t xml:space="preserve"> naudas atlikums uz gada beigām investīciju projektu īstenošanai</w:t>
      </w:r>
      <w:r>
        <w:rPr>
          <w:rFonts w:ascii="Times New Roman" w:eastAsia="Calibri" w:hAnsi="Times New Roman" w:cs="Times New Roman"/>
          <w:sz w:val="24"/>
          <w:szCs w:val="24"/>
        </w:rPr>
        <w:t xml:space="preserve"> un līdzfinansēšanai.</w:t>
      </w:r>
    </w:p>
    <w:p w14:paraId="3C6F9E52" w14:textId="1AC6589E" w:rsidR="00935055" w:rsidRDefault="00935055" w:rsidP="00935055">
      <w:pPr>
        <w:autoSpaceDE w:val="0"/>
        <w:autoSpaceDN w:val="0"/>
        <w:adjustRightInd w:val="0"/>
        <w:spacing w:after="0" w:line="240" w:lineRule="auto"/>
        <w:ind w:left="720"/>
        <w:contextualSpacing/>
        <w:rPr>
          <w:rFonts w:ascii="Times New Roman" w:eastAsia="Calibri" w:hAnsi="Times New Roman" w:cs="Times New Roman"/>
          <w:sz w:val="24"/>
          <w:szCs w:val="24"/>
        </w:rPr>
      </w:pPr>
    </w:p>
    <w:p w14:paraId="46427007" w14:textId="77777777" w:rsidR="00935055" w:rsidRPr="00CD3D80" w:rsidRDefault="00935055" w:rsidP="00935055">
      <w:pPr>
        <w:autoSpaceDE w:val="0"/>
        <w:autoSpaceDN w:val="0"/>
        <w:adjustRightInd w:val="0"/>
        <w:spacing w:after="0" w:line="240" w:lineRule="auto"/>
        <w:ind w:left="720"/>
        <w:contextualSpacing/>
        <w:rPr>
          <w:rFonts w:ascii="Times New Roman" w:eastAsia="Calibri" w:hAnsi="Times New Roman" w:cs="Times New Roman"/>
          <w:sz w:val="24"/>
          <w:szCs w:val="24"/>
        </w:rPr>
      </w:pPr>
    </w:p>
    <w:p w14:paraId="21199312" w14:textId="7DD09315" w:rsidR="00935055"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r w:rsidRPr="00CD3D80">
        <w:rPr>
          <w:rFonts w:ascii="Times New Roman" w:eastAsia="Calibri" w:hAnsi="Times New Roman" w:cs="Times New Roman"/>
          <w:b/>
          <w:sz w:val="24"/>
          <w:szCs w:val="24"/>
        </w:rPr>
        <w:t>Salacgrīvas novada domes pārskats par aizņēmumiem un atmaksājamām kredīta summām</w:t>
      </w:r>
    </w:p>
    <w:p w14:paraId="45A784F7" w14:textId="77777777" w:rsidR="00935055" w:rsidRPr="00CD3D80" w:rsidRDefault="00935055" w:rsidP="00935055">
      <w:pPr>
        <w:autoSpaceDE w:val="0"/>
        <w:autoSpaceDN w:val="0"/>
        <w:adjustRightInd w:val="0"/>
        <w:spacing w:after="0" w:line="240" w:lineRule="auto"/>
        <w:jc w:val="center"/>
        <w:rPr>
          <w:rFonts w:ascii="Times New Roman" w:eastAsia="Calibri" w:hAnsi="Times New Roman" w:cs="Times New Roman"/>
          <w:b/>
          <w:sz w:val="24"/>
          <w:szCs w:val="24"/>
        </w:rPr>
      </w:pPr>
    </w:p>
    <w:tbl>
      <w:tblPr>
        <w:tblW w:w="9492" w:type="dxa"/>
        <w:tblLayout w:type="fixed"/>
        <w:tblLook w:val="04A0" w:firstRow="1" w:lastRow="0" w:firstColumn="1" w:lastColumn="0" w:noHBand="0" w:noVBand="1"/>
      </w:tblPr>
      <w:tblGrid>
        <w:gridCol w:w="562"/>
        <w:gridCol w:w="2694"/>
        <w:gridCol w:w="1275"/>
        <w:gridCol w:w="1166"/>
        <w:gridCol w:w="1385"/>
        <w:gridCol w:w="1134"/>
        <w:gridCol w:w="1276"/>
      </w:tblGrid>
      <w:tr w:rsidR="00935055" w:rsidRPr="0018769E" w14:paraId="6952881C" w14:textId="77777777" w:rsidTr="00935055">
        <w:trPr>
          <w:trHeight w:val="864"/>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2BE6DD" w14:textId="77777777" w:rsidR="00935055" w:rsidRPr="0018769E" w:rsidRDefault="00935055" w:rsidP="00367E16">
            <w:pPr>
              <w:spacing w:after="0" w:line="240" w:lineRule="auto"/>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Nr.</w:t>
            </w:r>
            <w:r w:rsidRPr="006E7C30">
              <w:rPr>
                <w:rFonts w:ascii="Times New Roman" w:eastAsia="Times New Roman" w:hAnsi="Times New Roman" w:cs="Times New Roman"/>
                <w:b/>
                <w:bCs/>
                <w:color w:val="000000"/>
                <w:sz w:val="20"/>
                <w:szCs w:val="20"/>
                <w:lang w:eastAsia="lv-LV"/>
              </w:rPr>
              <w:t xml:space="preserve"> </w:t>
            </w:r>
            <w:r w:rsidRPr="0018769E">
              <w:rPr>
                <w:rFonts w:ascii="Times New Roman" w:eastAsia="Times New Roman" w:hAnsi="Times New Roman" w:cs="Times New Roman"/>
                <w:b/>
                <w:bCs/>
                <w:color w:val="000000"/>
                <w:sz w:val="20"/>
                <w:szCs w:val="20"/>
                <w:lang w:eastAsia="lv-LV"/>
              </w:rPr>
              <w:t>p.k.</w:t>
            </w:r>
          </w:p>
        </w:tc>
        <w:tc>
          <w:tcPr>
            <w:tcW w:w="269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8449782"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Mērķis </w:t>
            </w:r>
          </w:p>
        </w:tc>
        <w:tc>
          <w:tcPr>
            <w:tcW w:w="127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A752D5F"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Parakstīšanas datums </w:t>
            </w:r>
          </w:p>
        </w:tc>
        <w:tc>
          <w:tcPr>
            <w:tcW w:w="116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C5A5281"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Apmaksas termiņš </w:t>
            </w:r>
          </w:p>
        </w:tc>
        <w:tc>
          <w:tcPr>
            <w:tcW w:w="1385"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1BF328"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B4C2CA3"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Atmaksājams 2021.gadā</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4591A4C"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01.01.2022.</w:t>
            </w:r>
          </w:p>
        </w:tc>
      </w:tr>
      <w:tr w:rsidR="00935055" w:rsidRPr="0018769E" w14:paraId="648BDFE3" w14:textId="77777777" w:rsidTr="00367E16">
        <w:trPr>
          <w:trHeight w:val="79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3C8459"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w:t>
            </w:r>
          </w:p>
        </w:tc>
        <w:tc>
          <w:tcPr>
            <w:tcW w:w="2694" w:type="dxa"/>
            <w:tcBorders>
              <w:top w:val="nil"/>
              <w:left w:val="nil"/>
              <w:bottom w:val="single" w:sz="4" w:space="0" w:color="auto"/>
              <w:right w:val="single" w:sz="4" w:space="0" w:color="auto"/>
            </w:tcBorders>
            <w:shd w:val="clear" w:color="auto" w:fill="auto"/>
            <w:vAlign w:val="center"/>
            <w:hideMark/>
          </w:tcPr>
          <w:p w14:paraId="12AE0C92"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KF ūdenssaimniecības attīstība </w:t>
            </w:r>
            <w:proofErr w:type="spellStart"/>
            <w:r w:rsidRPr="0018769E">
              <w:rPr>
                <w:rFonts w:ascii="Times New Roman" w:eastAsia="Times New Roman" w:hAnsi="Times New Roman" w:cs="Times New Roman"/>
                <w:color w:val="000000"/>
                <w:sz w:val="20"/>
                <w:szCs w:val="20"/>
                <w:lang w:eastAsia="lv-LV"/>
              </w:rPr>
              <w:t>Austrumlatvijas</w:t>
            </w:r>
            <w:proofErr w:type="spellEnd"/>
            <w:r w:rsidRPr="0018769E">
              <w:rPr>
                <w:rFonts w:ascii="Times New Roman" w:eastAsia="Times New Roman" w:hAnsi="Times New Roman" w:cs="Times New Roman"/>
                <w:color w:val="000000"/>
                <w:sz w:val="20"/>
                <w:szCs w:val="20"/>
                <w:lang w:eastAsia="lv-LV"/>
              </w:rPr>
              <w:t xml:space="preserve"> upju baseinos īstenošanai</w:t>
            </w:r>
          </w:p>
        </w:tc>
        <w:tc>
          <w:tcPr>
            <w:tcW w:w="1275" w:type="dxa"/>
            <w:tcBorders>
              <w:top w:val="nil"/>
              <w:left w:val="nil"/>
              <w:bottom w:val="single" w:sz="4" w:space="0" w:color="auto"/>
              <w:right w:val="single" w:sz="4" w:space="0" w:color="auto"/>
            </w:tcBorders>
            <w:shd w:val="clear" w:color="auto" w:fill="auto"/>
            <w:vAlign w:val="center"/>
            <w:hideMark/>
          </w:tcPr>
          <w:p w14:paraId="3A25066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19.12.2008.</w:t>
            </w:r>
          </w:p>
        </w:tc>
        <w:tc>
          <w:tcPr>
            <w:tcW w:w="1166" w:type="dxa"/>
            <w:tcBorders>
              <w:top w:val="nil"/>
              <w:left w:val="nil"/>
              <w:bottom w:val="single" w:sz="4" w:space="0" w:color="auto"/>
              <w:right w:val="single" w:sz="4" w:space="0" w:color="auto"/>
            </w:tcBorders>
            <w:shd w:val="clear" w:color="auto" w:fill="auto"/>
            <w:vAlign w:val="center"/>
            <w:hideMark/>
          </w:tcPr>
          <w:p w14:paraId="397323D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20.08.2028.</w:t>
            </w:r>
          </w:p>
        </w:tc>
        <w:tc>
          <w:tcPr>
            <w:tcW w:w="1385" w:type="dxa"/>
            <w:tcBorders>
              <w:top w:val="nil"/>
              <w:left w:val="nil"/>
              <w:bottom w:val="single" w:sz="4" w:space="0" w:color="auto"/>
              <w:right w:val="single" w:sz="4" w:space="0" w:color="auto"/>
            </w:tcBorders>
            <w:shd w:val="clear" w:color="auto" w:fill="auto"/>
            <w:noWrap/>
            <w:vAlign w:val="center"/>
            <w:hideMark/>
          </w:tcPr>
          <w:p w14:paraId="1133A09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200 321 €</w:t>
            </w:r>
          </w:p>
        </w:tc>
        <w:tc>
          <w:tcPr>
            <w:tcW w:w="1134" w:type="dxa"/>
            <w:tcBorders>
              <w:top w:val="nil"/>
              <w:left w:val="nil"/>
              <w:bottom w:val="single" w:sz="4" w:space="0" w:color="auto"/>
              <w:right w:val="single" w:sz="4" w:space="0" w:color="auto"/>
            </w:tcBorders>
            <w:shd w:val="clear" w:color="auto" w:fill="auto"/>
            <w:noWrap/>
            <w:vAlign w:val="center"/>
            <w:hideMark/>
          </w:tcPr>
          <w:p w14:paraId="04A4896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25 857 €</w:t>
            </w:r>
          </w:p>
        </w:tc>
        <w:tc>
          <w:tcPr>
            <w:tcW w:w="1276" w:type="dxa"/>
            <w:tcBorders>
              <w:top w:val="nil"/>
              <w:left w:val="nil"/>
              <w:bottom w:val="single" w:sz="4" w:space="0" w:color="auto"/>
              <w:right w:val="single" w:sz="4" w:space="0" w:color="auto"/>
            </w:tcBorders>
            <w:shd w:val="clear" w:color="auto" w:fill="auto"/>
            <w:noWrap/>
            <w:vAlign w:val="center"/>
            <w:hideMark/>
          </w:tcPr>
          <w:p w14:paraId="37376E3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174 464 €</w:t>
            </w:r>
          </w:p>
        </w:tc>
      </w:tr>
      <w:tr w:rsidR="00935055" w:rsidRPr="0018769E" w14:paraId="3B58636D" w14:textId="77777777" w:rsidTr="00367E16">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18F23C"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w:t>
            </w:r>
          </w:p>
        </w:tc>
        <w:tc>
          <w:tcPr>
            <w:tcW w:w="2694" w:type="dxa"/>
            <w:tcBorders>
              <w:top w:val="nil"/>
              <w:left w:val="nil"/>
              <w:bottom w:val="single" w:sz="4" w:space="0" w:color="auto"/>
              <w:right w:val="single" w:sz="4" w:space="0" w:color="auto"/>
            </w:tcBorders>
            <w:shd w:val="clear" w:color="auto" w:fill="auto"/>
            <w:vAlign w:val="center"/>
            <w:hideMark/>
          </w:tcPr>
          <w:p w14:paraId="0911E1C9"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PII </w:t>
            </w:r>
            <w:proofErr w:type="spellStart"/>
            <w:r w:rsidRPr="0018769E">
              <w:rPr>
                <w:rFonts w:ascii="Times New Roman" w:eastAsia="Times New Roman" w:hAnsi="Times New Roman" w:cs="Times New Roman"/>
                <w:color w:val="000000"/>
                <w:sz w:val="20"/>
                <w:szCs w:val="20"/>
                <w:lang w:eastAsia="lv-LV"/>
              </w:rPr>
              <w:t>Randa</w:t>
            </w:r>
            <w:proofErr w:type="spellEnd"/>
            <w:r w:rsidRPr="0018769E">
              <w:rPr>
                <w:rFonts w:ascii="Times New Roman" w:eastAsia="Times New Roman" w:hAnsi="Times New Roman" w:cs="Times New Roman"/>
                <w:color w:val="000000"/>
                <w:sz w:val="20"/>
                <w:szCs w:val="20"/>
                <w:lang w:eastAsia="lv-LV"/>
              </w:rPr>
              <w:t xml:space="preserve"> renovācija</w:t>
            </w:r>
          </w:p>
        </w:tc>
        <w:tc>
          <w:tcPr>
            <w:tcW w:w="1275" w:type="dxa"/>
            <w:tcBorders>
              <w:top w:val="nil"/>
              <w:left w:val="nil"/>
              <w:bottom w:val="single" w:sz="4" w:space="0" w:color="auto"/>
              <w:right w:val="single" w:sz="4" w:space="0" w:color="auto"/>
            </w:tcBorders>
            <w:shd w:val="clear" w:color="auto" w:fill="auto"/>
            <w:noWrap/>
            <w:vAlign w:val="center"/>
            <w:hideMark/>
          </w:tcPr>
          <w:p w14:paraId="0E0F846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04.11.2005.</w:t>
            </w:r>
          </w:p>
        </w:tc>
        <w:tc>
          <w:tcPr>
            <w:tcW w:w="1166" w:type="dxa"/>
            <w:tcBorders>
              <w:top w:val="nil"/>
              <w:left w:val="nil"/>
              <w:bottom w:val="single" w:sz="4" w:space="0" w:color="auto"/>
              <w:right w:val="single" w:sz="4" w:space="0" w:color="auto"/>
            </w:tcBorders>
            <w:shd w:val="clear" w:color="auto" w:fill="auto"/>
            <w:noWrap/>
            <w:vAlign w:val="center"/>
            <w:hideMark/>
          </w:tcPr>
          <w:p w14:paraId="04575FF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20.01.2025.</w:t>
            </w:r>
          </w:p>
        </w:tc>
        <w:tc>
          <w:tcPr>
            <w:tcW w:w="1385" w:type="dxa"/>
            <w:tcBorders>
              <w:top w:val="nil"/>
              <w:left w:val="nil"/>
              <w:bottom w:val="single" w:sz="4" w:space="0" w:color="auto"/>
              <w:right w:val="single" w:sz="4" w:space="0" w:color="auto"/>
            </w:tcBorders>
            <w:shd w:val="clear" w:color="auto" w:fill="auto"/>
            <w:noWrap/>
            <w:vAlign w:val="center"/>
            <w:hideMark/>
          </w:tcPr>
          <w:p w14:paraId="2708C2C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49 658 €</w:t>
            </w:r>
          </w:p>
        </w:tc>
        <w:tc>
          <w:tcPr>
            <w:tcW w:w="1134" w:type="dxa"/>
            <w:tcBorders>
              <w:top w:val="nil"/>
              <w:left w:val="nil"/>
              <w:bottom w:val="single" w:sz="4" w:space="0" w:color="auto"/>
              <w:right w:val="single" w:sz="4" w:space="0" w:color="auto"/>
            </w:tcBorders>
            <w:shd w:val="clear" w:color="auto" w:fill="auto"/>
            <w:noWrap/>
            <w:vAlign w:val="center"/>
            <w:hideMark/>
          </w:tcPr>
          <w:p w14:paraId="1624E31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11 725 €</w:t>
            </w:r>
          </w:p>
        </w:tc>
        <w:tc>
          <w:tcPr>
            <w:tcW w:w="1276" w:type="dxa"/>
            <w:tcBorders>
              <w:top w:val="nil"/>
              <w:left w:val="nil"/>
              <w:bottom w:val="single" w:sz="4" w:space="0" w:color="auto"/>
              <w:right w:val="single" w:sz="4" w:space="0" w:color="auto"/>
            </w:tcBorders>
            <w:shd w:val="clear" w:color="auto" w:fill="auto"/>
            <w:noWrap/>
            <w:vAlign w:val="center"/>
            <w:hideMark/>
          </w:tcPr>
          <w:p w14:paraId="20280BC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37 933 €</w:t>
            </w:r>
          </w:p>
        </w:tc>
      </w:tr>
      <w:tr w:rsidR="00935055" w:rsidRPr="0018769E" w14:paraId="21A6D581" w14:textId="77777777" w:rsidTr="00BD5F68">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60C65A" w14:textId="6FCF43F5" w:rsidR="00935055" w:rsidRPr="0018769E" w:rsidRDefault="00935055" w:rsidP="00935055">
            <w:pPr>
              <w:spacing w:after="0" w:line="240" w:lineRule="auto"/>
              <w:jc w:val="center"/>
              <w:rPr>
                <w:rFonts w:ascii="Times New Roman" w:eastAsia="Times New Roman" w:hAnsi="Times New Roman" w:cs="Times New Roman"/>
                <w:b/>
                <w:bCs/>
                <w:color w:val="000000"/>
                <w:sz w:val="20"/>
                <w:szCs w:val="20"/>
                <w:lang w:eastAsia="lv-LV"/>
              </w:rPr>
            </w:pPr>
            <w:bookmarkStart w:id="17" w:name="_Hlk58945401"/>
            <w:r w:rsidRPr="0018769E">
              <w:rPr>
                <w:rFonts w:ascii="Times New Roman" w:eastAsia="Times New Roman" w:hAnsi="Times New Roman" w:cs="Times New Roman"/>
                <w:b/>
                <w:bCs/>
                <w:color w:val="000000"/>
                <w:sz w:val="20"/>
                <w:szCs w:val="20"/>
                <w:lang w:eastAsia="lv-LV"/>
              </w:rPr>
              <w:lastRenderedPageBreak/>
              <w:t>Nr.</w:t>
            </w:r>
            <w:r w:rsidRPr="006E7C30">
              <w:rPr>
                <w:rFonts w:ascii="Times New Roman" w:eastAsia="Times New Roman" w:hAnsi="Times New Roman" w:cs="Times New Roman"/>
                <w:b/>
                <w:bCs/>
                <w:color w:val="000000"/>
                <w:sz w:val="20"/>
                <w:szCs w:val="20"/>
                <w:lang w:eastAsia="lv-LV"/>
              </w:rPr>
              <w:t xml:space="preserve"> </w:t>
            </w:r>
            <w:r w:rsidRPr="0018769E">
              <w:rPr>
                <w:rFonts w:ascii="Times New Roman" w:eastAsia="Times New Roman" w:hAnsi="Times New Roman" w:cs="Times New Roman"/>
                <w:b/>
                <w:bCs/>
                <w:color w:val="000000"/>
                <w:sz w:val="20"/>
                <w:szCs w:val="20"/>
                <w:lang w:eastAsia="lv-LV"/>
              </w:rPr>
              <w:t>p.k.</w:t>
            </w:r>
          </w:p>
        </w:tc>
        <w:tc>
          <w:tcPr>
            <w:tcW w:w="269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0A63B9F" w14:textId="7D6EF900" w:rsidR="00935055" w:rsidRPr="0018769E" w:rsidRDefault="00935055" w:rsidP="00935055">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Mērķis </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0449FCD6" w14:textId="25535D87" w:rsidR="00935055" w:rsidRPr="0018769E" w:rsidRDefault="00935055" w:rsidP="00935055">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Parakstīšanas datums </w:t>
            </w:r>
          </w:p>
        </w:tc>
        <w:tc>
          <w:tcPr>
            <w:tcW w:w="11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25754874" w14:textId="0A37C682" w:rsidR="00935055" w:rsidRPr="0018769E" w:rsidRDefault="00935055" w:rsidP="00935055">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Apmaksas termiņš </w:t>
            </w:r>
          </w:p>
        </w:tc>
        <w:tc>
          <w:tcPr>
            <w:tcW w:w="138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1F695DA5" w14:textId="18C72120" w:rsidR="00935055" w:rsidRPr="0018769E" w:rsidRDefault="00935055" w:rsidP="00935055">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283A52C7" w14:textId="2A4E8F6F" w:rsidR="00935055" w:rsidRPr="0018769E" w:rsidRDefault="00935055" w:rsidP="00935055">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Atmaksājams 2021.gadā</w:t>
            </w:r>
          </w:p>
        </w:tc>
        <w:tc>
          <w:tcPr>
            <w:tcW w:w="127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0867797" w14:textId="22E161C1" w:rsidR="00935055" w:rsidRPr="0018769E" w:rsidRDefault="00935055" w:rsidP="00935055">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01.01.2022.</w:t>
            </w:r>
          </w:p>
        </w:tc>
      </w:tr>
      <w:bookmarkEnd w:id="17"/>
      <w:tr w:rsidR="00935055" w:rsidRPr="0018769E" w14:paraId="215EDFA8" w14:textId="77777777" w:rsidTr="00473387">
        <w:trPr>
          <w:trHeight w:val="147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EB24CA"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3</w:t>
            </w:r>
          </w:p>
        </w:tc>
        <w:tc>
          <w:tcPr>
            <w:tcW w:w="2694" w:type="dxa"/>
            <w:tcBorders>
              <w:top w:val="nil"/>
              <w:left w:val="nil"/>
              <w:bottom w:val="single" w:sz="4" w:space="0" w:color="auto"/>
              <w:right w:val="single" w:sz="4" w:space="0" w:color="auto"/>
            </w:tcBorders>
            <w:shd w:val="clear" w:color="auto" w:fill="auto"/>
            <w:vAlign w:val="center"/>
            <w:hideMark/>
          </w:tcPr>
          <w:p w14:paraId="7FEF2B33"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KPFI projekta "Siltumnīcefekta gāzu emisijas samazināšana Salacgrīvas novada pašvaldības publisko teritoriju apgaismojuma infrastruktūrā"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1559513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21.05.2015.</w:t>
            </w:r>
          </w:p>
        </w:tc>
        <w:tc>
          <w:tcPr>
            <w:tcW w:w="1166" w:type="dxa"/>
            <w:tcBorders>
              <w:top w:val="nil"/>
              <w:left w:val="nil"/>
              <w:bottom w:val="single" w:sz="4" w:space="0" w:color="auto"/>
              <w:right w:val="single" w:sz="4" w:space="0" w:color="auto"/>
            </w:tcBorders>
            <w:shd w:val="clear" w:color="auto" w:fill="auto"/>
            <w:noWrap/>
            <w:vAlign w:val="center"/>
            <w:hideMark/>
          </w:tcPr>
          <w:p w14:paraId="1E8D976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20.05.2035.</w:t>
            </w:r>
          </w:p>
        </w:tc>
        <w:tc>
          <w:tcPr>
            <w:tcW w:w="1385" w:type="dxa"/>
            <w:tcBorders>
              <w:top w:val="nil"/>
              <w:left w:val="nil"/>
              <w:bottom w:val="single" w:sz="4" w:space="0" w:color="auto"/>
              <w:right w:val="single" w:sz="4" w:space="0" w:color="auto"/>
            </w:tcBorders>
            <w:shd w:val="clear" w:color="auto" w:fill="auto"/>
            <w:noWrap/>
            <w:vAlign w:val="center"/>
            <w:hideMark/>
          </w:tcPr>
          <w:p w14:paraId="38F61DE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44 254 €</w:t>
            </w:r>
          </w:p>
        </w:tc>
        <w:tc>
          <w:tcPr>
            <w:tcW w:w="1134" w:type="dxa"/>
            <w:tcBorders>
              <w:top w:val="nil"/>
              <w:left w:val="nil"/>
              <w:bottom w:val="single" w:sz="4" w:space="0" w:color="auto"/>
              <w:right w:val="single" w:sz="4" w:space="0" w:color="auto"/>
            </w:tcBorders>
            <w:shd w:val="clear" w:color="auto" w:fill="auto"/>
            <w:noWrap/>
            <w:vAlign w:val="center"/>
            <w:hideMark/>
          </w:tcPr>
          <w:p w14:paraId="54E574A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3 052 €</w:t>
            </w:r>
          </w:p>
        </w:tc>
        <w:tc>
          <w:tcPr>
            <w:tcW w:w="1276" w:type="dxa"/>
            <w:tcBorders>
              <w:top w:val="nil"/>
              <w:left w:val="nil"/>
              <w:bottom w:val="single" w:sz="4" w:space="0" w:color="auto"/>
              <w:right w:val="single" w:sz="4" w:space="0" w:color="auto"/>
            </w:tcBorders>
            <w:shd w:val="clear" w:color="auto" w:fill="auto"/>
            <w:noWrap/>
            <w:vAlign w:val="center"/>
            <w:hideMark/>
          </w:tcPr>
          <w:p w14:paraId="01B895F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41 202 €</w:t>
            </w:r>
          </w:p>
        </w:tc>
      </w:tr>
      <w:tr w:rsidR="00935055" w:rsidRPr="0018769E" w14:paraId="6567D28D" w14:textId="77777777" w:rsidTr="00367E16">
        <w:trPr>
          <w:trHeight w:val="114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B6F438"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4</w:t>
            </w:r>
          </w:p>
        </w:tc>
        <w:tc>
          <w:tcPr>
            <w:tcW w:w="2694" w:type="dxa"/>
            <w:tcBorders>
              <w:top w:val="nil"/>
              <w:left w:val="nil"/>
              <w:bottom w:val="single" w:sz="4" w:space="0" w:color="auto"/>
              <w:right w:val="single" w:sz="4" w:space="0" w:color="auto"/>
            </w:tcBorders>
            <w:shd w:val="clear" w:color="auto" w:fill="auto"/>
            <w:vAlign w:val="center"/>
            <w:hideMark/>
          </w:tcPr>
          <w:p w14:paraId="38C3DE10"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SIA "Salacgrīvas ūdens" </w:t>
            </w:r>
            <w:proofErr w:type="spellStart"/>
            <w:r w:rsidRPr="0018769E">
              <w:rPr>
                <w:rFonts w:ascii="Times New Roman" w:eastAsia="Times New Roman" w:hAnsi="Times New Roman" w:cs="Times New Roman"/>
                <w:color w:val="000000"/>
                <w:sz w:val="20"/>
                <w:szCs w:val="20"/>
                <w:lang w:eastAsia="lv-LV"/>
              </w:rPr>
              <w:t>pamatkapiāla</w:t>
            </w:r>
            <w:proofErr w:type="spellEnd"/>
            <w:r w:rsidRPr="0018769E">
              <w:rPr>
                <w:rFonts w:ascii="Times New Roman" w:eastAsia="Times New Roman" w:hAnsi="Times New Roman" w:cs="Times New Roman"/>
                <w:color w:val="000000"/>
                <w:sz w:val="20"/>
                <w:szCs w:val="20"/>
                <w:lang w:eastAsia="lv-LV"/>
              </w:rPr>
              <w:t xml:space="preserve"> palielināšanai ERAF projektu īstenošanai </w:t>
            </w:r>
            <w:proofErr w:type="spellStart"/>
            <w:r w:rsidRPr="0018769E">
              <w:rPr>
                <w:rFonts w:ascii="Times New Roman" w:eastAsia="Times New Roman" w:hAnsi="Times New Roman" w:cs="Times New Roman"/>
                <w:color w:val="000000"/>
                <w:sz w:val="20"/>
                <w:szCs w:val="20"/>
                <w:lang w:eastAsia="lv-LV"/>
              </w:rPr>
              <w:t>Svētciemā</w:t>
            </w:r>
            <w:proofErr w:type="spellEnd"/>
            <w:r w:rsidRPr="0018769E">
              <w:rPr>
                <w:rFonts w:ascii="Times New Roman" w:eastAsia="Times New Roman" w:hAnsi="Times New Roman" w:cs="Times New Roman"/>
                <w:color w:val="000000"/>
                <w:sz w:val="20"/>
                <w:szCs w:val="20"/>
                <w:lang w:eastAsia="lv-LV"/>
              </w:rPr>
              <w:t xml:space="preserve">, </w:t>
            </w:r>
            <w:proofErr w:type="spellStart"/>
            <w:r w:rsidRPr="0018769E">
              <w:rPr>
                <w:rFonts w:ascii="Times New Roman" w:eastAsia="Times New Roman" w:hAnsi="Times New Roman" w:cs="Times New Roman"/>
                <w:color w:val="000000"/>
                <w:sz w:val="20"/>
                <w:szCs w:val="20"/>
                <w:lang w:eastAsia="lv-LV"/>
              </w:rPr>
              <w:t>Vecsalacā</w:t>
            </w:r>
            <w:proofErr w:type="spellEnd"/>
            <w:r w:rsidRPr="0018769E">
              <w:rPr>
                <w:rFonts w:ascii="Times New Roman" w:eastAsia="Times New Roman" w:hAnsi="Times New Roman" w:cs="Times New Roman"/>
                <w:color w:val="000000"/>
                <w:sz w:val="20"/>
                <w:szCs w:val="20"/>
                <w:lang w:eastAsia="lv-LV"/>
              </w:rPr>
              <w:t>, Korģenē un Ainažu pilsētā</w:t>
            </w:r>
          </w:p>
        </w:tc>
        <w:tc>
          <w:tcPr>
            <w:tcW w:w="1275" w:type="dxa"/>
            <w:tcBorders>
              <w:top w:val="nil"/>
              <w:left w:val="nil"/>
              <w:bottom w:val="single" w:sz="4" w:space="0" w:color="auto"/>
              <w:right w:val="single" w:sz="4" w:space="0" w:color="auto"/>
            </w:tcBorders>
            <w:shd w:val="clear" w:color="auto" w:fill="auto"/>
            <w:noWrap/>
            <w:vAlign w:val="center"/>
            <w:hideMark/>
          </w:tcPr>
          <w:p w14:paraId="4D2ADDD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21.08.2015.</w:t>
            </w:r>
          </w:p>
        </w:tc>
        <w:tc>
          <w:tcPr>
            <w:tcW w:w="1166" w:type="dxa"/>
            <w:tcBorders>
              <w:top w:val="nil"/>
              <w:left w:val="nil"/>
              <w:bottom w:val="single" w:sz="4" w:space="0" w:color="auto"/>
              <w:right w:val="single" w:sz="4" w:space="0" w:color="auto"/>
            </w:tcBorders>
            <w:shd w:val="clear" w:color="auto" w:fill="auto"/>
            <w:noWrap/>
            <w:vAlign w:val="center"/>
            <w:hideMark/>
          </w:tcPr>
          <w:p w14:paraId="008E16C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20.08.2035.</w:t>
            </w:r>
          </w:p>
        </w:tc>
        <w:tc>
          <w:tcPr>
            <w:tcW w:w="1385" w:type="dxa"/>
            <w:tcBorders>
              <w:top w:val="nil"/>
              <w:left w:val="nil"/>
              <w:bottom w:val="single" w:sz="4" w:space="0" w:color="auto"/>
              <w:right w:val="single" w:sz="4" w:space="0" w:color="auto"/>
            </w:tcBorders>
            <w:shd w:val="clear" w:color="auto" w:fill="auto"/>
            <w:noWrap/>
            <w:vAlign w:val="center"/>
            <w:hideMark/>
          </w:tcPr>
          <w:p w14:paraId="660D235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215 468 €</w:t>
            </w:r>
          </w:p>
        </w:tc>
        <w:tc>
          <w:tcPr>
            <w:tcW w:w="1134" w:type="dxa"/>
            <w:tcBorders>
              <w:top w:val="nil"/>
              <w:left w:val="nil"/>
              <w:bottom w:val="single" w:sz="4" w:space="0" w:color="auto"/>
              <w:right w:val="single" w:sz="4" w:space="0" w:color="auto"/>
            </w:tcBorders>
            <w:shd w:val="clear" w:color="auto" w:fill="auto"/>
            <w:noWrap/>
            <w:vAlign w:val="center"/>
            <w:hideMark/>
          </w:tcPr>
          <w:p w14:paraId="21129AC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14 608 €</w:t>
            </w:r>
          </w:p>
        </w:tc>
        <w:tc>
          <w:tcPr>
            <w:tcW w:w="1276" w:type="dxa"/>
            <w:tcBorders>
              <w:top w:val="nil"/>
              <w:left w:val="nil"/>
              <w:bottom w:val="single" w:sz="4" w:space="0" w:color="auto"/>
              <w:right w:val="single" w:sz="4" w:space="0" w:color="auto"/>
            </w:tcBorders>
            <w:shd w:val="clear" w:color="auto" w:fill="auto"/>
            <w:noWrap/>
            <w:vAlign w:val="center"/>
            <w:hideMark/>
          </w:tcPr>
          <w:p w14:paraId="61C88A2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200 860 €</w:t>
            </w:r>
          </w:p>
        </w:tc>
      </w:tr>
      <w:tr w:rsidR="00935055" w:rsidRPr="0018769E" w14:paraId="1BAF7859" w14:textId="77777777" w:rsidTr="00367E16">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055EC3"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5</w:t>
            </w:r>
          </w:p>
        </w:tc>
        <w:tc>
          <w:tcPr>
            <w:tcW w:w="2694" w:type="dxa"/>
            <w:tcBorders>
              <w:top w:val="nil"/>
              <w:left w:val="nil"/>
              <w:bottom w:val="single" w:sz="4" w:space="0" w:color="auto"/>
              <w:right w:val="single" w:sz="4" w:space="0" w:color="auto"/>
            </w:tcBorders>
            <w:shd w:val="clear" w:color="auto" w:fill="auto"/>
            <w:vAlign w:val="center"/>
            <w:hideMark/>
          </w:tcPr>
          <w:p w14:paraId="78113C1F"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Valmieras ielas atjaunošanai</w:t>
            </w:r>
          </w:p>
        </w:tc>
        <w:tc>
          <w:tcPr>
            <w:tcW w:w="1275" w:type="dxa"/>
            <w:tcBorders>
              <w:top w:val="nil"/>
              <w:left w:val="nil"/>
              <w:bottom w:val="single" w:sz="4" w:space="0" w:color="auto"/>
              <w:right w:val="single" w:sz="4" w:space="0" w:color="auto"/>
            </w:tcBorders>
            <w:shd w:val="clear" w:color="auto" w:fill="auto"/>
            <w:noWrap/>
            <w:vAlign w:val="center"/>
            <w:hideMark/>
          </w:tcPr>
          <w:p w14:paraId="483C76E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05.07.2016.</w:t>
            </w:r>
          </w:p>
        </w:tc>
        <w:tc>
          <w:tcPr>
            <w:tcW w:w="1166" w:type="dxa"/>
            <w:tcBorders>
              <w:top w:val="nil"/>
              <w:left w:val="nil"/>
              <w:bottom w:val="single" w:sz="4" w:space="0" w:color="auto"/>
              <w:right w:val="single" w:sz="4" w:space="0" w:color="auto"/>
            </w:tcBorders>
            <w:shd w:val="clear" w:color="auto" w:fill="auto"/>
            <w:noWrap/>
            <w:vAlign w:val="center"/>
            <w:hideMark/>
          </w:tcPr>
          <w:p w14:paraId="52AB8A7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20.06.2036.</w:t>
            </w:r>
          </w:p>
        </w:tc>
        <w:tc>
          <w:tcPr>
            <w:tcW w:w="1385" w:type="dxa"/>
            <w:tcBorders>
              <w:top w:val="nil"/>
              <w:left w:val="nil"/>
              <w:bottom w:val="single" w:sz="4" w:space="0" w:color="auto"/>
              <w:right w:val="single" w:sz="4" w:space="0" w:color="auto"/>
            </w:tcBorders>
            <w:shd w:val="clear" w:color="auto" w:fill="auto"/>
            <w:noWrap/>
            <w:vAlign w:val="center"/>
            <w:hideMark/>
          </w:tcPr>
          <w:p w14:paraId="19EBB05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140 678 €</w:t>
            </w:r>
          </w:p>
        </w:tc>
        <w:tc>
          <w:tcPr>
            <w:tcW w:w="1134" w:type="dxa"/>
            <w:tcBorders>
              <w:top w:val="nil"/>
              <w:left w:val="nil"/>
              <w:bottom w:val="single" w:sz="4" w:space="0" w:color="auto"/>
              <w:right w:val="single" w:sz="4" w:space="0" w:color="auto"/>
            </w:tcBorders>
            <w:shd w:val="clear" w:color="auto" w:fill="auto"/>
            <w:noWrap/>
            <w:vAlign w:val="center"/>
            <w:hideMark/>
          </w:tcPr>
          <w:p w14:paraId="01D849B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9 076 €</w:t>
            </w:r>
          </w:p>
        </w:tc>
        <w:tc>
          <w:tcPr>
            <w:tcW w:w="1276" w:type="dxa"/>
            <w:tcBorders>
              <w:top w:val="nil"/>
              <w:left w:val="nil"/>
              <w:bottom w:val="single" w:sz="4" w:space="0" w:color="auto"/>
              <w:right w:val="single" w:sz="4" w:space="0" w:color="auto"/>
            </w:tcBorders>
            <w:shd w:val="clear" w:color="auto" w:fill="auto"/>
            <w:noWrap/>
            <w:vAlign w:val="center"/>
            <w:hideMark/>
          </w:tcPr>
          <w:p w14:paraId="61913BC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131 602 €</w:t>
            </w:r>
          </w:p>
        </w:tc>
      </w:tr>
      <w:tr w:rsidR="00935055" w:rsidRPr="0018769E" w14:paraId="7863DA75" w14:textId="77777777" w:rsidTr="00367E16">
        <w:trPr>
          <w:trHeight w:val="55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A8AF25"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6</w:t>
            </w:r>
          </w:p>
        </w:tc>
        <w:tc>
          <w:tcPr>
            <w:tcW w:w="2694" w:type="dxa"/>
            <w:tcBorders>
              <w:top w:val="nil"/>
              <w:left w:val="nil"/>
              <w:bottom w:val="single" w:sz="4" w:space="0" w:color="auto"/>
              <w:right w:val="single" w:sz="4" w:space="0" w:color="auto"/>
            </w:tcBorders>
            <w:shd w:val="clear" w:color="auto" w:fill="auto"/>
            <w:vAlign w:val="center"/>
            <w:hideMark/>
          </w:tcPr>
          <w:p w14:paraId="2353FCDA"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Autotransporta iegādei pašvaldības autonomo funkciju veikšanai </w:t>
            </w:r>
          </w:p>
        </w:tc>
        <w:tc>
          <w:tcPr>
            <w:tcW w:w="1275" w:type="dxa"/>
            <w:tcBorders>
              <w:top w:val="nil"/>
              <w:left w:val="nil"/>
              <w:bottom w:val="single" w:sz="4" w:space="0" w:color="auto"/>
              <w:right w:val="single" w:sz="4" w:space="0" w:color="auto"/>
            </w:tcBorders>
            <w:shd w:val="clear" w:color="auto" w:fill="auto"/>
            <w:noWrap/>
            <w:vAlign w:val="center"/>
            <w:hideMark/>
          </w:tcPr>
          <w:p w14:paraId="68180BF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22.07.2016.</w:t>
            </w:r>
          </w:p>
        </w:tc>
        <w:tc>
          <w:tcPr>
            <w:tcW w:w="1166" w:type="dxa"/>
            <w:tcBorders>
              <w:top w:val="nil"/>
              <w:left w:val="nil"/>
              <w:bottom w:val="single" w:sz="4" w:space="0" w:color="auto"/>
              <w:right w:val="single" w:sz="4" w:space="0" w:color="auto"/>
            </w:tcBorders>
            <w:shd w:val="clear" w:color="auto" w:fill="auto"/>
            <w:noWrap/>
            <w:vAlign w:val="center"/>
            <w:hideMark/>
          </w:tcPr>
          <w:p w14:paraId="7D8EE0B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20.07.2023.</w:t>
            </w:r>
          </w:p>
        </w:tc>
        <w:tc>
          <w:tcPr>
            <w:tcW w:w="1385" w:type="dxa"/>
            <w:tcBorders>
              <w:top w:val="nil"/>
              <w:left w:val="nil"/>
              <w:bottom w:val="single" w:sz="4" w:space="0" w:color="auto"/>
              <w:right w:val="single" w:sz="4" w:space="0" w:color="auto"/>
            </w:tcBorders>
            <w:shd w:val="clear" w:color="auto" w:fill="auto"/>
            <w:noWrap/>
            <w:vAlign w:val="center"/>
            <w:hideMark/>
          </w:tcPr>
          <w:p w14:paraId="6D50715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55 605 €</w:t>
            </w:r>
          </w:p>
        </w:tc>
        <w:tc>
          <w:tcPr>
            <w:tcW w:w="1134" w:type="dxa"/>
            <w:tcBorders>
              <w:top w:val="nil"/>
              <w:left w:val="nil"/>
              <w:bottom w:val="single" w:sz="4" w:space="0" w:color="auto"/>
              <w:right w:val="single" w:sz="4" w:space="0" w:color="auto"/>
            </w:tcBorders>
            <w:shd w:val="clear" w:color="auto" w:fill="auto"/>
            <w:noWrap/>
            <w:vAlign w:val="center"/>
            <w:hideMark/>
          </w:tcPr>
          <w:p w14:paraId="421A4B1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20 220 €</w:t>
            </w:r>
          </w:p>
        </w:tc>
        <w:tc>
          <w:tcPr>
            <w:tcW w:w="1276" w:type="dxa"/>
            <w:tcBorders>
              <w:top w:val="nil"/>
              <w:left w:val="nil"/>
              <w:bottom w:val="single" w:sz="4" w:space="0" w:color="auto"/>
              <w:right w:val="single" w:sz="4" w:space="0" w:color="auto"/>
            </w:tcBorders>
            <w:shd w:val="clear" w:color="auto" w:fill="auto"/>
            <w:noWrap/>
            <w:vAlign w:val="center"/>
            <w:hideMark/>
          </w:tcPr>
          <w:p w14:paraId="05BE80E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35 385 €</w:t>
            </w:r>
          </w:p>
        </w:tc>
      </w:tr>
      <w:tr w:rsidR="00935055" w:rsidRPr="0018769E" w14:paraId="63990AA3" w14:textId="77777777" w:rsidTr="00473387">
        <w:trPr>
          <w:trHeight w:val="39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9C0B1B7"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7</w:t>
            </w:r>
          </w:p>
        </w:tc>
        <w:tc>
          <w:tcPr>
            <w:tcW w:w="2694" w:type="dxa"/>
            <w:tcBorders>
              <w:top w:val="nil"/>
              <w:left w:val="nil"/>
              <w:bottom w:val="single" w:sz="4" w:space="0" w:color="auto"/>
              <w:right w:val="single" w:sz="4" w:space="0" w:color="auto"/>
            </w:tcBorders>
            <w:shd w:val="clear" w:color="auto" w:fill="auto"/>
            <w:vAlign w:val="center"/>
            <w:hideMark/>
          </w:tcPr>
          <w:p w14:paraId="606E9305"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Salacgrīvas pilsētas Rīgas ielas pārbūve</w:t>
            </w:r>
          </w:p>
        </w:tc>
        <w:tc>
          <w:tcPr>
            <w:tcW w:w="1275" w:type="dxa"/>
            <w:tcBorders>
              <w:top w:val="nil"/>
              <w:left w:val="nil"/>
              <w:bottom w:val="single" w:sz="4" w:space="0" w:color="auto"/>
              <w:right w:val="single" w:sz="4" w:space="0" w:color="auto"/>
            </w:tcBorders>
            <w:shd w:val="clear" w:color="auto" w:fill="auto"/>
            <w:noWrap/>
            <w:vAlign w:val="center"/>
            <w:hideMark/>
          </w:tcPr>
          <w:p w14:paraId="0D0B02FB" w14:textId="77777777" w:rsidR="00935055" w:rsidRPr="0018769E" w:rsidRDefault="00935055" w:rsidP="00367E16">
            <w:pPr>
              <w:spacing w:after="0" w:line="240" w:lineRule="auto"/>
              <w:jc w:val="center"/>
              <w:rPr>
                <w:rFonts w:ascii="Times New Roman" w:eastAsia="Times New Roman" w:hAnsi="Times New Roman" w:cs="Times New Roman"/>
                <w:sz w:val="20"/>
                <w:szCs w:val="20"/>
                <w:lang w:eastAsia="lv-LV"/>
              </w:rPr>
            </w:pPr>
            <w:r w:rsidRPr="0018769E">
              <w:rPr>
                <w:rFonts w:ascii="Times New Roman" w:eastAsia="Times New Roman" w:hAnsi="Times New Roman" w:cs="Times New Roman"/>
                <w:sz w:val="20"/>
                <w:szCs w:val="20"/>
                <w:lang w:eastAsia="lv-LV"/>
              </w:rPr>
              <w:t>11.05.2017.</w:t>
            </w:r>
          </w:p>
        </w:tc>
        <w:tc>
          <w:tcPr>
            <w:tcW w:w="1166" w:type="dxa"/>
            <w:tcBorders>
              <w:top w:val="nil"/>
              <w:left w:val="nil"/>
              <w:bottom w:val="single" w:sz="4" w:space="0" w:color="auto"/>
              <w:right w:val="single" w:sz="4" w:space="0" w:color="auto"/>
            </w:tcBorders>
            <w:shd w:val="clear" w:color="auto" w:fill="auto"/>
            <w:noWrap/>
            <w:vAlign w:val="center"/>
            <w:hideMark/>
          </w:tcPr>
          <w:p w14:paraId="7A7E1AB1" w14:textId="77777777" w:rsidR="00935055" w:rsidRPr="0018769E" w:rsidRDefault="00935055" w:rsidP="00367E16">
            <w:pPr>
              <w:spacing w:after="0" w:line="240" w:lineRule="auto"/>
              <w:jc w:val="center"/>
              <w:rPr>
                <w:rFonts w:ascii="Times New Roman" w:eastAsia="Times New Roman" w:hAnsi="Times New Roman" w:cs="Times New Roman"/>
                <w:sz w:val="20"/>
                <w:szCs w:val="20"/>
                <w:lang w:eastAsia="lv-LV"/>
              </w:rPr>
            </w:pPr>
            <w:r w:rsidRPr="0018769E">
              <w:rPr>
                <w:rFonts w:ascii="Times New Roman" w:eastAsia="Times New Roman" w:hAnsi="Times New Roman" w:cs="Times New Roman"/>
                <w:sz w:val="20"/>
                <w:szCs w:val="20"/>
                <w:lang w:eastAsia="lv-LV"/>
              </w:rPr>
              <w:t>20.05.2037.</w:t>
            </w:r>
          </w:p>
        </w:tc>
        <w:tc>
          <w:tcPr>
            <w:tcW w:w="1385" w:type="dxa"/>
            <w:tcBorders>
              <w:top w:val="nil"/>
              <w:left w:val="nil"/>
              <w:bottom w:val="single" w:sz="4" w:space="0" w:color="auto"/>
              <w:right w:val="single" w:sz="4" w:space="0" w:color="auto"/>
            </w:tcBorders>
            <w:shd w:val="clear" w:color="auto" w:fill="auto"/>
            <w:noWrap/>
            <w:vAlign w:val="center"/>
            <w:hideMark/>
          </w:tcPr>
          <w:p w14:paraId="52D2EB6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118 008 €</w:t>
            </w:r>
          </w:p>
        </w:tc>
        <w:tc>
          <w:tcPr>
            <w:tcW w:w="1134" w:type="dxa"/>
            <w:tcBorders>
              <w:top w:val="nil"/>
              <w:left w:val="nil"/>
              <w:bottom w:val="single" w:sz="4" w:space="0" w:color="auto"/>
              <w:right w:val="single" w:sz="4" w:space="0" w:color="auto"/>
            </w:tcBorders>
            <w:shd w:val="clear" w:color="auto" w:fill="auto"/>
            <w:noWrap/>
            <w:vAlign w:val="center"/>
            <w:hideMark/>
          </w:tcPr>
          <w:p w14:paraId="009D352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7 152 €</w:t>
            </w:r>
          </w:p>
        </w:tc>
        <w:tc>
          <w:tcPr>
            <w:tcW w:w="1276" w:type="dxa"/>
            <w:tcBorders>
              <w:top w:val="nil"/>
              <w:left w:val="nil"/>
              <w:bottom w:val="single" w:sz="4" w:space="0" w:color="auto"/>
              <w:right w:val="single" w:sz="4" w:space="0" w:color="auto"/>
            </w:tcBorders>
            <w:shd w:val="clear" w:color="auto" w:fill="auto"/>
            <w:noWrap/>
            <w:vAlign w:val="center"/>
            <w:hideMark/>
          </w:tcPr>
          <w:p w14:paraId="2A0D844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110 856 €</w:t>
            </w:r>
          </w:p>
        </w:tc>
      </w:tr>
      <w:tr w:rsidR="00935055" w:rsidRPr="0018769E" w14:paraId="5A0E122D" w14:textId="77777777" w:rsidTr="00473387">
        <w:trPr>
          <w:trHeight w:val="64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139E8F2"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8</w:t>
            </w:r>
          </w:p>
        </w:tc>
        <w:tc>
          <w:tcPr>
            <w:tcW w:w="2694" w:type="dxa"/>
            <w:tcBorders>
              <w:top w:val="nil"/>
              <w:left w:val="nil"/>
              <w:bottom w:val="single" w:sz="4" w:space="0" w:color="auto"/>
              <w:right w:val="single" w:sz="4" w:space="0" w:color="auto"/>
            </w:tcBorders>
            <w:shd w:val="clear" w:color="auto" w:fill="auto"/>
            <w:vAlign w:val="center"/>
            <w:hideMark/>
          </w:tcPr>
          <w:p w14:paraId="25AA3FEB"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proofErr w:type="spellStart"/>
            <w:r w:rsidRPr="0018769E">
              <w:rPr>
                <w:rFonts w:ascii="Times New Roman" w:eastAsia="Times New Roman" w:hAnsi="Times New Roman" w:cs="Times New Roman"/>
                <w:color w:val="000000"/>
                <w:sz w:val="20"/>
                <w:szCs w:val="20"/>
                <w:lang w:eastAsia="lv-LV"/>
              </w:rPr>
              <w:t>ELFLAprojekts</w:t>
            </w:r>
            <w:proofErr w:type="spellEnd"/>
            <w:r w:rsidRPr="0018769E">
              <w:rPr>
                <w:rFonts w:ascii="Times New Roman" w:eastAsia="Times New Roman" w:hAnsi="Times New Roman" w:cs="Times New Roman"/>
                <w:color w:val="000000"/>
                <w:sz w:val="20"/>
                <w:szCs w:val="20"/>
                <w:lang w:eastAsia="lv-LV"/>
              </w:rPr>
              <w:t xml:space="preserve"> "Vieta pozitīvām emocijām" realizēšanai</w:t>
            </w:r>
          </w:p>
        </w:tc>
        <w:tc>
          <w:tcPr>
            <w:tcW w:w="1275" w:type="dxa"/>
            <w:tcBorders>
              <w:top w:val="nil"/>
              <w:left w:val="nil"/>
              <w:bottom w:val="single" w:sz="4" w:space="0" w:color="auto"/>
              <w:right w:val="single" w:sz="4" w:space="0" w:color="auto"/>
            </w:tcBorders>
            <w:shd w:val="clear" w:color="auto" w:fill="auto"/>
            <w:noWrap/>
            <w:vAlign w:val="center"/>
            <w:hideMark/>
          </w:tcPr>
          <w:p w14:paraId="0F62D01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14.07.2017.</w:t>
            </w:r>
          </w:p>
        </w:tc>
        <w:tc>
          <w:tcPr>
            <w:tcW w:w="1166" w:type="dxa"/>
            <w:tcBorders>
              <w:top w:val="nil"/>
              <w:left w:val="nil"/>
              <w:bottom w:val="single" w:sz="4" w:space="0" w:color="auto"/>
              <w:right w:val="single" w:sz="4" w:space="0" w:color="auto"/>
            </w:tcBorders>
            <w:shd w:val="clear" w:color="auto" w:fill="auto"/>
            <w:noWrap/>
            <w:vAlign w:val="center"/>
            <w:hideMark/>
          </w:tcPr>
          <w:p w14:paraId="5CD6172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22.07.2022.</w:t>
            </w:r>
          </w:p>
        </w:tc>
        <w:tc>
          <w:tcPr>
            <w:tcW w:w="1385" w:type="dxa"/>
            <w:tcBorders>
              <w:top w:val="nil"/>
              <w:left w:val="nil"/>
              <w:bottom w:val="single" w:sz="4" w:space="0" w:color="auto"/>
              <w:right w:val="single" w:sz="4" w:space="0" w:color="auto"/>
            </w:tcBorders>
            <w:shd w:val="clear" w:color="auto" w:fill="auto"/>
            <w:noWrap/>
            <w:vAlign w:val="center"/>
            <w:hideMark/>
          </w:tcPr>
          <w:p w14:paraId="1C42062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7 938 €</w:t>
            </w:r>
          </w:p>
        </w:tc>
        <w:tc>
          <w:tcPr>
            <w:tcW w:w="1134" w:type="dxa"/>
            <w:tcBorders>
              <w:top w:val="nil"/>
              <w:left w:val="nil"/>
              <w:bottom w:val="single" w:sz="4" w:space="0" w:color="auto"/>
              <w:right w:val="single" w:sz="4" w:space="0" w:color="auto"/>
            </w:tcBorders>
            <w:shd w:val="clear" w:color="auto" w:fill="auto"/>
            <w:noWrap/>
            <w:vAlign w:val="center"/>
            <w:hideMark/>
          </w:tcPr>
          <w:p w14:paraId="2BF1AD2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4 536 €</w:t>
            </w:r>
          </w:p>
        </w:tc>
        <w:tc>
          <w:tcPr>
            <w:tcW w:w="1276" w:type="dxa"/>
            <w:tcBorders>
              <w:top w:val="nil"/>
              <w:left w:val="nil"/>
              <w:bottom w:val="single" w:sz="4" w:space="0" w:color="auto"/>
              <w:right w:val="single" w:sz="4" w:space="0" w:color="auto"/>
            </w:tcBorders>
            <w:shd w:val="clear" w:color="auto" w:fill="auto"/>
            <w:noWrap/>
            <w:vAlign w:val="center"/>
            <w:hideMark/>
          </w:tcPr>
          <w:p w14:paraId="718D6FF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3 402 €</w:t>
            </w:r>
          </w:p>
        </w:tc>
      </w:tr>
      <w:tr w:rsidR="00935055" w:rsidRPr="0018769E" w14:paraId="531C1565" w14:textId="77777777" w:rsidTr="00367E16">
        <w:trPr>
          <w:trHeight w:val="8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DC3D75"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9</w:t>
            </w:r>
          </w:p>
        </w:tc>
        <w:tc>
          <w:tcPr>
            <w:tcW w:w="2694" w:type="dxa"/>
            <w:tcBorders>
              <w:top w:val="nil"/>
              <w:left w:val="nil"/>
              <w:bottom w:val="single" w:sz="4" w:space="0" w:color="auto"/>
              <w:right w:val="single" w:sz="4" w:space="0" w:color="auto"/>
            </w:tcBorders>
            <w:shd w:val="clear" w:color="auto" w:fill="auto"/>
            <w:vAlign w:val="center"/>
            <w:hideMark/>
          </w:tcPr>
          <w:p w14:paraId="642EAE08"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Projekta "Ainažu pilsētas Jāņa Asara un Valdemāra ielu asfalta seguma atjaunošana"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6DD764C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31.08.2017.</w:t>
            </w:r>
          </w:p>
        </w:tc>
        <w:tc>
          <w:tcPr>
            <w:tcW w:w="1166" w:type="dxa"/>
            <w:tcBorders>
              <w:top w:val="nil"/>
              <w:left w:val="nil"/>
              <w:bottom w:val="single" w:sz="4" w:space="0" w:color="auto"/>
              <w:right w:val="single" w:sz="4" w:space="0" w:color="auto"/>
            </w:tcBorders>
            <w:shd w:val="clear" w:color="auto" w:fill="auto"/>
            <w:noWrap/>
            <w:vAlign w:val="center"/>
            <w:hideMark/>
          </w:tcPr>
          <w:p w14:paraId="7B41705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20.08.2037.</w:t>
            </w:r>
          </w:p>
        </w:tc>
        <w:tc>
          <w:tcPr>
            <w:tcW w:w="1385" w:type="dxa"/>
            <w:tcBorders>
              <w:top w:val="nil"/>
              <w:left w:val="nil"/>
              <w:bottom w:val="single" w:sz="4" w:space="0" w:color="auto"/>
              <w:right w:val="single" w:sz="4" w:space="0" w:color="auto"/>
            </w:tcBorders>
            <w:shd w:val="clear" w:color="auto" w:fill="auto"/>
            <w:noWrap/>
            <w:vAlign w:val="center"/>
            <w:hideMark/>
          </w:tcPr>
          <w:p w14:paraId="187FC23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35 912 €</w:t>
            </w:r>
          </w:p>
        </w:tc>
        <w:tc>
          <w:tcPr>
            <w:tcW w:w="1134" w:type="dxa"/>
            <w:tcBorders>
              <w:top w:val="nil"/>
              <w:left w:val="nil"/>
              <w:bottom w:val="single" w:sz="4" w:space="0" w:color="auto"/>
              <w:right w:val="single" w:sz="4" w:space="0" w:color="auto"/>
            </w:tcBorders>
            <w:shd w:val="clear" w:color="auto" w:fill="auto"/>
            <w:noWrap/>
            <w:vAlign w:val="center"/>
            <w:hideMark/>
          </w:tcPr>
          <w:p w14:paraId="7849FD7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2 144 €</w:t>
            </w:r>
          </w:p>
        </w:tc>
        <w:tc>
          <w:tcPr>
            <w:tcW w:w="1276" w:type="dxa"/>
            <w:tcBorders>
              <w:top w:val="nil"/>
              <w:left w:val="nil"/>
              <w:bottom w:val="single" w:sz="4" w:space="0" w:color="auto"/>
              <w:right w:val="single" w:sz="4" w:space="0" w:color="auto"/>
            </w:tcBorders>
            <w:shd w:val="clear" w:color="auto" w:fill="auto"/>
            <w:noWrap/>
            <w:vAlign w:val="center"/>
            <w:hideMark/>
          </w:tcPr>
          <w:p w14:paraId="498D770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33 768 €</w:t>
            </w:r>
          </w:p>
        </w:tc>
      </w:tr>
      <w:tr w:rsidR="00935055" w:rsidRPr="0018769E" w14:paraId="764F164F" w14:textId="77777777" w:rsidTr="00367E16">
        <w:trPr>
          <w:trHeight w:val="8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76D92F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10</w:t>
            </w:r>
          </w:p>
        </w:tc>
        <w:tc>
          <w:tcPr>
            <w:tcW w:w="2694" w:type="dxa"/>
            <w:tcBorders>
              <w:top w:val="nil"/>
              <w:left w:val="nil"/>
              <w:bottom w:val="single" w:sz="4" w:space="0" w:color="auto"/>
              <w:right w:val="single" w:sz="4" w:space="0" w:color="auto"/>
            </w:tcBorders>
            <w:shd w:val="clear" w:color="auto" w:fill="auto"/>
            <w:vAlign w:val="center"/>
            <w:hideMark/>
          </w:tcPr>
          <w:p w14:paraId="41ABEE50"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Ceļu un to kompleksa investīciju projekta "Ielu apgaismojuma izbūve Salacgrīvas novadā"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7BE2522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23.05.2018.</w:t>
            </w:r>
          </w:p>
        </w:tc>
        <w:tc>
          <w:tcPr>
            <w:tcW w:w="1166" w:type="dxa"/>
            <w:tcBorders>
              <w:top w:val="nil"/>
              <w:left w:val="nil"/>
              <w:bottom w:val="single" w:sz="4" w:space="0" w:color="auto"/>
              <w:right w:val="single" w:sz="4" w:space="0" w:color="auto"/>
            </w:tcBorders>
            <w:shd w:val="clear" w:color="auto" w:fill="auto"/>
            <w:noWrap/>
            <w:vAlign w:val="center"/>
            <w:hideMark/>
          </w:tcPr>
          <w:p w14:paraId="3476428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20.05.2038.</w:t>
            </w:r>
          </w:p>
        </w:tc>
        <w:tc>
          <w:tcPr>
            <w:tcW w:w="1385" w:type="dxa"/>
            <w:tcBorders>
              <w:top w:val="nil"/>
              <w:left w:val="nil"/>
              <w:bottom w:val="single" w:sz="4" w:space="0" w:color="auto"/>
              <w:right w:val="single" w:sz="4" w:space="0" w:color="auto"/>
            </w:tcBorders>
            <w:shd w:val="clear" w:color="auto" w:fill="auto"/>
            <w:noWrap/>
            <w:vAlign w:val="center"/>
            <w:hideMark/>
          </w:tcPr>
          <w:p w14:paraId="37E36D9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54 740 €</w:t>
            </w:r>
          </w:p>
        </w:tc>
        <w:tc>
          <w:tcPr>
            <w:tcW w:w="1134" w:type="dxa"/>
            <w:tcBorders>
              <w:top w:val="nil"/>
              <w:left w:val="nil"/>
              <w:bottom w:val="single" w:sz="4" w:space="0" w:color="auto"/>
              <w:right w:val="single" w:sz="4" w:space="0" w:color="auto"/>
            </w:tcBorders>
            <w:shd w:val="clear" w:color="auto" w:fill="auto"/>
            <w:noWrap/>
            <w:vAlign w:val="center"/>
            <w:hideMark/>
          </w:tcPr>
          <w:p w14:paraId="2AF0224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3 128 €</w:t>
            </w:r>
          </w:p>
        </w:tc>
        <w:tc>
          <w:tcPr>
            <w:tcW w:w="1276" w:type="dxa"/>
            <w:tcBorders>
              <w:top w:val="nil"/>
              <w:left w:val="nil"/>
              <w:bottom w:val="single" w:sz="4" w:space="0" w:color="auto"/>
              <w:right w:val="single" w:sz="4" w:space="0" w:color="auto"/>
            </w:tcBorders>
            <w:shd w:val="clear" w:color="auto" w:fill="auto"/>
            <w:noWrap/>
            <w:vAlign w:val="center"/>
            <w:hideMark/>
          </w:tcPr>
          <w:p w14:paraId="5960EC1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51 612 €</w:t>
            </w:r>
          </w:p>
        </w:tc>
      </w:tr>
      <w:tr w:rsidR="00935055" w:rsidRPr="0018769E" w14:paraId="22AEECBD" w14:textId="77777777" w:rsidTr="00367E16">
        <w:trPr>
          <w:trHeight w:val="83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317C59E"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11</w:t>
            </w:r>
          </w:p>
        </w:tc>
        <w:tc>
          <w:tcPr>
            <w:tcW w:w="2694" w:type="dxa"/>
            <w:tcBorders>
              <w:top w:val="nil"/>
              <w:left w:val="nil"/>
              <w:bottom w:val="single" w:sz="4" w:space="0" w:color="auto"/>
              <w:right w:val="single" w:sz="4" w:space="0" w:color="auto"/>
            </w:tcBorders>
            <w:shd w:val="clear" w:color="auto" w:fill="auto"/>
            <w:vAlign w:val="center"/>
            <w:hideMark/>
          </w:tcPr>
          <w:p w14:paraId="52050E0C"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Līdzfinansējuma nodrošināšana EJZF projekta "Kultūras mantojuma saglabāšana Zvejnieku parkā"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26F8BF6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29.06.2018.</w:t>
            </w:r>
          </w:p>
        </w:tc>
        <w:tc>
          <w:tcPr>
            <w:tcW w:w="1166" w:type="dxa"/>
            <w:tcBorders>
              <w:top w:val="nil"/>
              <w:left w:val="nil"/>
              <w:bottom w:val="single" w:sz="4" w:space="0" w:color="auto"/>
              <w:right w:val="single" w:sz="4" w:space="0" w:color="auto"/>
            </w:tcBorders>
            <w:shd w:val="clear" w:color="auto" w:fill="auto"/>
            <w:noWrap/>
            <w:vAlign w:val="center"/>
            <w:hideMark/>
          </w:tcPr>
          <w:p w14:paraId="2FD45CA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20.06.2038.</w:t>
            </w:r>
          </w:p>
        </w:tc>
        <w:tc>
          <w:tcPr>
            <w:tcW w:w="1385" w:type="dxa"/>
            <w:tcBorders>
              <w:top w:val="nil"/>
              <w:left w:val="nil"/>
              <w:bottom w:val="single" w:sz="4" w:space="0" w:color="auto"/>
              <w:right w:val="single" w:sz="4" w:space="0" w:color="auto"/>
            </w:tcBorders>
            <w:shd w:val="clear" w:color="auto" w:fill="auto"/>
            <w:noWrap/>
            <w:vAlign w:val="center"/>
            <w:hideMark/>
          </w:tcPr>
          <w:p w14:paraId="00F2C13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49 000 €</w:t>
            </w:r>
          </w:p>
        </w:tc>
        <w:tc>
          <w:tcPr>
            <w:tcW w:w="1134" w:type="dxa"/>
            <w:tcBorders>
              <w:top w:val="nil"/>
              <w:left w:val="nil"/>
              <w:bottom w:val="single" w:sz="4" w:space="0" w:color="auto"/>
              <w:right w:val="single" w:sz="4" w:space="0" w:color="auto"/>
            </w:tcBorders>
            <w:shd w:val="clear" w:color="auto" w:fill="auto"/>
            <w:noWrap/>
            <w:vAlign w:val="center"/>
            <w:hideMark/>
          </w:tcPr>
          <w:p w14:paraId="7BEB395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2 800 €</w:t>
            </w:r>
          </w:p>
        </w:tc>
        <w:tc>
          <w:tcPr>
            <w:tcW w:w="1276" w:type="dxa"/>
            <w:tcBorders>
              <w:top w:val="nil"/>
              <w:left w:val="nil"/>
              <w:bottom w:val="single" w:sz="4" w:space="0" w:color="auto"/>
              <w:right w:val="single" w:sz="4" w:space="0" w:color="auto"/>
            </w:tcBorders>
            <w:shd w:val="clear" w:color="auto" w:fill="auto"/>
            <w:noWrap/>
            <w:vAlign w:val="center"/>
            <w:hideMark/>
          </w:tcPr>
          <w:p w14:paraId="0A02A63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46 200 €</w:t>
            </w:r>
          </w:p>
        </w:tc>
      </w:tr>
      <w:tr w:rsidR="00935055" w:rsidRPr="0018769E" w14:paraId="376D1E4C" w14:textId="77777777" w:rsidTr="00367E16">
        <w:trPr>
          <w:trHeight w:val="46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BCCBF4"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12</w:t>
            </w:r>
          </w:p>
        </w:tc>
        <w:tc>
          <w:tcPr>
            <w:tcW w:w="2694" w:type="dxa"/>
            <w:tcBorders>
              <w:top w:val="nil"/>
              <w:left w:val="nil"/>
              <w:bottom w:val="single" w:sz="4" w:space="0" w:color="auto"/>
              <w:right w:val="single" w:sz="4" w:space="0" w:color="auto"/>
            </w:tcBorders>
            <w:shd w:val="clear" w:color="auto" w:fill="auto"/>
            <w:vAlign w:val="center"/>
            <w:hideMark/>
          </w:tcPr>
          <w:p w14:paraId="04E91973" w14:textId="08FBA4B6"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Investīciju projektu īstenošanai </w:t>
            </w:r>
          </w:p>
        </w:tc>
        <w:tc>
          <w:tcPr>
            <w:tcW w:w="1275" w:type="dxa"/>
            <w:tcBorders>
              <w:top w:val="nil"/>
              <w:left w:val="nil"/>
              <w:bottom w:val="single" w:sz="4" w:space="0" w:color="auto"/>
              <w:right w:val="single" w:sz="4" w:space="0" w:color="auto"/>
            </w:tcBorders>
            <w:shd w:val="clear" w:color="auto" w:fill="auto"/>
            <w:noWrap/>
            <w:vAlign w:val="center"/>
            <w:hideMark/>
          </w:tcPr>
          <w:p w14:paraId="7D82010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21.06.2018.</w:t>
            </w:r>
          </w:p>
        </w:tc>
        <w:tc>
          <w:tcPr>
            <w:tcW w:w="1166" w:type="dxa"/>
            <w:tcBorders>
              <w:top w:val="nil"/>
              <w:left w:val="nil"/>
              <w:bottom w:val="single" w:sz="4" w:space="0" w:color="auto"/>
              <w:right w:val="single" w:sz="4" w:space="0" w:color="auto"/>
            </w:tcBorders>
            <w:shd w:val="clear" w:color="auto" w:fill="auto"/>
            <w:noWrap/>
            <w:vAlign w:val="center"/>
            <w:hideMark/>
          </w:tcPr>
          <w:p w14:paraId="7F6E68D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20.06.2034.</w:t>
            </w:r>
          </w:p>
        </w:tc>
        <w:tc>
          <w:tcPr>
            <w:tcW w:w="1385" w:type="dxa"/>
            <w:tcBorders>
              <w:top w:val="nil"/>
              <w:left w:val="nil"/>
              <w:bottom w:val="single" w:sz="4" w:space="0" w:color="auto"/>
              <w:right w:val="single" w:sz="4" w:space="0" w:color="auto"/>
            </w:tcBorders>
            <w:shd w:val="clear" w:color="auto" w:fill="auto"/>
            <w:noWrap/>
            <w:vAlign w:val="center"/>
            <w:hideMark/>
          </w:tcPr>
          <w:p w14:paraId="49B917A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1 852 320 €</w:t>
            </w:r>
          </w:p>
        </w:tc>
        <w:tc>
          <w:tcPr>
            <w:tcW w:w="1134" w:type="dxa"/>
            <w:tcBorders>
              <w:top w:val="nil"/>
              <w:left w:val="nil"/>
              <w:bottom w:val="single" w:sz="4" w:space="0" w:color="auto"/>
              <w:right w:val="single" w:sz="4" w:space="0" w:color="auto"/>
            </w:tcBorders>
            <w:shd w:val="clear" w:color="auto" w:fill="auto"/>
            <w:noWrap/>
            <w:vAlign w:val="center"/>
            <w:hideMark/>
          </w:tcPr>
          <w:p w14:paraId="5CCE801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180 652 €</w:t>
            </w:r>
          </w:p>
        </w:tc>
        <w:tc>
          <w:tcPr>
            <w:tcW w:w="1276" w:type="dxa"/>
            <w:tcBorders>
              <w:top w:val="nil"/>
              <w:left w:val="nil"/>
              <w:bottom w:val="single" w:sz="4" w:space="0" w:color="auto"/>
              <w:right w:val="single" w:sz="4" w:space="0" w:color="auto"/>
            </w:tcBorders>
            <w:shd w:val="clear" w:color="auto" w:fill="auto"/>
            <w:noWrap/>
            <w:vAlign w:val="center"/>
            <w:hideMark/>
          </w:tcPr>
          <w:p w14:paraId="79150BA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1 671 668 €</w:t>
            </w:r>
          </w:p>
        </w:tc>
      </w:tr>
      <w:tr w:rsidR="00935055" w:rsidRPr="0018769E" w14:paraId="1E33295A" w14:textId="77777777" w:rsidTr="00367E16">
        <w:trPr>
          <w:trHeight w:val="41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302398"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13</w:t>
            </w:r>
          </w:p>
        </w:tc>
        <w:tc>
          <w:tcPr>
            <w:tcW w:w="2694" w:type="dxa"/>
            <w:tcBorders>
              <w:top w:val="nil"/>
              <w:left w:val="nil"/>
              <w:bottom w:val="single" w:sz="4" w:space="0" w:color="auto"/>
              <w:right w:val="single" w:sz="4" w:space="0" w:color="auto"/>
            </w:tcBorders>
            <w:shd w:val="clear" w:color="auto" w:fill="auto"/>
            <w:vAlign w:val="center"/>
            <w:hideMark/>
          </w:tcPr>
          <w:p w14:paraId="01D28432" w14:textId="38EA7FA8"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Investīciju projektu īstenošanai </w:t>
            </w:r>
          </w:p>
        </w:tc>
        <w:tc>
          <w:tcPr>
            <w:tcW w:w="1275" w:type="dxa"/>
            <w:tcBorders>
              <w:top w:val="nil"/>
              <w:left w:val="nil"/>
              <w:bottom w:val="single" w:sz="4" w:space="0" w:color="auto"/>
              <w:right w:val="single" w:sz="4" w:space="0" w:color="auto"/>
            </w:tcBorders>
            <w:shd w:val="clear" w:color="auto" w:fill="auto"/>
            <w:noWrap/>
            <w:vAlign w:val="center"/>
            <w:hideMark/>
          </w:tcPr>
          <w:p w14:paraId="04261CF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21.06.2018.</w:t>
            </w:r>
          </w:p>
        </w:tc>
        <w:tc>
          <w:tcPr>
            <w:tcW w:w="1166" w:type="dxa"/>
            <w:tcBorders>
              <w:top w:val="nil"/>
              <w:left w:val="nil"/>
              <w:bottom w:val="single" w:sz="4" w:space="0" w:color="auto"/>
              <w:right w:val="single" w:sz="4" w:space="0" w:color="auto"/>
            </w:tcBorders>
            <w:shd w:val="clear" w:color="auto" w:fill="auto"/>
            <w:noWrap/>
            <w:vAlign w:val="center"/>
            <w:hideMark/>
          </w:tcPr>
          <w:p w14:paraId="4531654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20.03.2029.</w:t>
            </w:r>
          </w:p>
        </w:tc>
        <w:tc>
          <w:tcPr>
            <w:tcW w:w="1385" w:type="dxa"/>
            <w:tcBorders>
              <w:top w:val="nil"/>
              <w:left w:val="nil"/>
              <w:bottom w:val="single" w:sz="4" w:space="0" w:color="auto"/>
              <w:right w:val="single" w:sz="4" w:space="0" w:color="auto"/>
            </w:tcBorders>
            <w:shd w:val="clear" w:color="auto" w:fill="auto"/>
            <w:noWrap/>
            <w:vAlign w:val="center"/>
            <w:hideMark/>
          </w:tcPr>
          <w:p w14:paraId="13064A52"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190 286 €</w:t>
            </w:r>
          </w:p>
        </w:tc>
        <w:tc>
          <w:tcPr>
            <w:tcW w:w="1134" w:type="dxa"/>
            <w:tcBorders>
              <w:top w:val="nil"/>
              <w:left w:val="nil"/>
              <w:bottom w:val="single" w:sz="4" w:space="0" w:color="auto"/>
              <w:right w:val="single" w:sz="4" w:space="0" w:color="auto"/>
            </w:tcBorders>
            <w:shd w:val="clear" w:color="auto" w:fill="auto"/>
            <w:noWrap/>
            <w:vAlign w:val="center"/>
            <w:hideMark/>
          </w:tcPr>
          <w:p w14:paraId="735DDC9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64 072 €</w:t>
            </w:r>
          </w:p>
        </w:tc>
        <w:tc>
          <w:tcPr>
            <w:tcW w:w="1276" w:type="dxa"/>
            <w:tcBorders>
              <w:top w:val="nil"/>
              <w:left w:val="nil"/>
              <w:bottom w:val="single" w:sz="4" w:space="0" w:color="auto"/>
              <w:right w:val="single" w:sz="4" w:space="0" w:color="auto"/>
            </w:tcBorders>
            <w:shd w:val="clear" w:color="auto" w:fill="auto"/>
            <w:noWrap/>
            <w:vAlign w:val="center"/>
            <w:hideMark/>
          </w:tcPr>
          <w:p w14:paraId="72E38A0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126 214 €</w:t>
            </w:r>
          </w:p>
        </w:tc>
      </w:tr>
      <w:tr w:rsidR="00935055" w:rsidRPr="0018769E" w14:paraId="74A33564" w14:textId="77777777" w:rsidTr="00367E16">
        <w:trPr>
          <w:trHeight w:val="52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C63072"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14</w:t>
            </w:r>
          </w:p>
        </w:tc>
        <w:tc>
          <w:tcPr>
            <w:tcW w:w="2694" w:type="dxa"/>
            <w:tcBorders>
              <w:top w:val="nil"/>
              <w:left w:val="nil"/>
              <w:bottom w:val="single" w:sz="4" w:space="0" w:color="auto"/>
              <w:right w:val="single" w:sz="4" w:space="0" w:color="auto"/>
            </w:tcBorders>
            <w:shd w:val="clear" w:color="auto" w:fill="auto"/>
            <w:vAlign w:val="center"/>
            <w:hideMark/>
          </w:tcPr>
          <w:p w14:paraId="6D3D5B94"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Ielu, autoceļu un saistītās infrastruktūras rekonstrukcija</w:t>
            </w:r>
          </w:p>
        </w:tc>
        <w:tc>
          <w:tcPr>
            <w:tcW w:w="1275" w:type="dxa"/>
            <w:tcBorders>
              <w:top w:val="nil"/>
              <w:left w:val="nil"/>
              <w:bottom w:val="single" w:sz="4" w:space="0" w:color="auto"/>
              <w:right w:val="single" w:sz="4" w:space="0" w:color="auto"/>
            </w:tcBorders>
            <w:shd w:val="clear" w:color="auto" w:fill="auto"/>
            <w:noWrap/>
            <w:vAlign w:val="center"/>
            <w:hideMark/>
          </w:tcPr>
          <w:p w14:paraId="65EF389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02.07.2018.</w:t>
            </w:r>
          </w:p>
        </w:tc>
        <w:tc>
          <w:tcPr>
            <w:tcW w:w="1166" w:type="dxa"/>
            <w:tcBorders>
              <w:top w:val="nil"/>
              <w:left w:val="nil"/>
              <w:bottom w:val="single" w:sz="4" w:space="0" w:color="auto"/>
              <w:right w:val="single" w:sz="4" w:space="0" w:color="auto"/>
            </w:tcBorders>
            <w:shd w:val="clear" w:color="auto" w:fill="auto"/>
            <w:noWrap/>
            <w:vAlign w:val="center"/>
            <w:hideMark/>
          </w:tcPr>
          <w:p w14:paraId="255C0F5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20.06.2038.</w:t>
            </w:r>
          </w:p>
        </w:tc>
        <w:tc>
          <w:tcPr>
            <w:tcW w:w="1385" w:type="dxa"/>
            <w:tcBorders>
              <w:top w:val="nil"/>
              <w:left w:val="nil"/>
              <w:bottom w:val="single" w:sz="4" w:space="0" w:color="auto"/>
              <w:right w:val="single" w:sz="4" w:space="0" w:color="auto"/>
            </w:tcBorders>
            <w:shd w:val="clear" w:color="auto" w:fill="auto"/>
            <w:noWrap/>
            <w:vAlign w:val="center"/>
            <w:hideMark/>
          </w:tcPr>
          <w:p w14:paraId="57C565C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94 075 €</w:t>
            </w:r>
          </w:p>
        </w:tc>
        <w:tc>
          <w:tcPr>
            <w:tcW w:w="1134" w:type="dxa"/>
            <w:tcBorders>
              <w:top w:val="nil"/>
              <w:left w:val="nil"/>
              <w:bottom w:val="single" w:sz="4" w:space="0" w:color="auto"/>
              <w:right w:val="single" w:sz="4" w:space="0" w:color="auto"/>
            </w:tcBorders>
            <w:shd w:val="clear" w:color="auto" w:fill="auto"/>
            <w:noWrap/>
            <w:vAlign w:val="center"/>
            <w:hideMark/>
          </w:tcPr>
          <w:p w14:paraId="4ADF6A9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5 300 €</w:t>
            </w:r>
          </w:p>
        </w:tc>
        <w:tc>
          <w:tcPr>
            <w:tcW w:w="1276" w:type="dxa"/>
            <w:tcBorders>
              <w:top w:val="nil"/>
              <w:left w:val="nil"/>
              <w:bottom w:val="single" w:sz="4" w:space="0" w:color="auto"/>
              <w:right w:val="single" w:sz="4" w:space="0" w:color="auto"/>
            </w:tcBorders>
            <w:shd w:val="clear" w:color="auto" w:fill="auto"/>
            <w:noWrap/>
            <w:vAlign w:val="center"/>
            <w:hideMark/>
          </w:tcPr>
          <w:p w14:paraId="780861F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88 775 €</w:t>
            </w:r>
          </w:p>
        </w:tc>
      </w:tr>
      <w:tr w:rsidR="00935055" w:rsidRPr="0018769E" w14:paraId="066646BB" w14:textId="77777777" w:rsidTr="00367E16">
        <w:trPr>
          <w:trHeight w:val="68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444367D"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15</w:t>
            </w:r>
          </w:p>
        </w:tc>
        <w:tc>
          <w:tcPr>
            <w:tcW w:w="2694" w:type="dxa"/>
            <w:tcBorders>
              <w:top w:val="nil"/>
              <w:left w:val="nil"/>
              <w:bottom w:val="single" w:sz="4" w:space="0" w:color="auto"/>
              <w:right w:val="single" w:sz="4" w:space="0" w:color="auto"/>
            </w:tcBorders>
            <w:shd w:val="clear" w:color="auto" w:fill="auto"/>
            <w:vAlign w:val="center"/>
            <w:hideMark/>
          </w:tcPr>
          <w:p w14:paraId="37EB284F"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Salacgrīvas novada ceļu un to kompleksa investīciju projektu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537642C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21.08.2018.</w:t>
            </w:r>
          </w:p>
        </w:tc>
        <w:tc>
          <w:tcPr>
            <w:tcW w:w="1166" w:type="dxa"/>
            <w:tcBorders>
              <w:top w:val="nil"/>
              <w:left w:val="nil"/>
              <w:bottom w:val="single" w:sz="4" w:space="0" w:color="auto"/>
              <w:right w:val="single" w:sz="4" w:space="0" w:color="auto"/>
            </w:tcBorders>
            <w:shd w:val="clear" w:color="auto" w:fill="auto"/>
            <w:noWrap/>
            <w:vAlign w:val="center"/>
            <w:hideMark/>
          </w:tcPr>
          <w:p w14:paraId="7AEDA61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20.08.2038.</w:t>
            </w:r>
          </w:p>
        </w:tc>
        <w:tc>
          <w:tcPr>
            <w:tcW w:w="1385" w:type="dxa"/>
            <w:tcBorders>
              <w:top w:val="nil"/>
              <w:left w:val="nil"/>
              <w:bottom w:val="single" w:sz="4" w:space="0" w:color="auto"/>
              <w:right w:val="single" w:sz="4" w:space="0" w:color="auto"/>
            </w:tcBorders>
            <w:shd w:val="clear" w:color="auto" w:fill="auto"/>
            <w:noWrap/>
            <w:vAlign w:val="center"/>
            <w:hideMark/>
          </w:tcPr>
          <w:p w14:paraId="0A097E4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159 538 €</w:t>
            </w:r>
          </w:p>
        </w:tc>
        <w:tc>
          <w:tcPr>
            <w:tcW w:w="1134" w:type="dxa"/>
            <w:tcBorders>
              <w:top w:val="nil"/>
              <w:left w:val="nil"/>
              <w:bottom w:val="single" w:sz="4" w:space="0" w:color="auto"/>
              <w:right w:val="single" w:sz="4" w:space="0" w:color="auto"/>
            </w:tcBorders>
            <w:shd w:val="clear" w:color="auto" w:fill="auto"/>
            <w:noWrap/>
            <w:vAlign w:val="center"/>
            <w:hideMark/>
          </w:tcPr>
          <w:p w14:paraId="293D123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8 988 €</w:t>
            </w:r>
          </w:p>
        </w:tc>
        <w:tc>
          <w:tcPr>
            <w:tcW w:w="1276" w:type="dxa"/>
            <w:tcBorders>
              <w:top w:val="nil"/>
              <w:left w:val="nil"/>
              <w:bottom w:val="single" w:sz="4" w:space="0" w:color="auto"/>
              <w:right w:val="single" w:sz="4" w:space="0" w:color="auto"/>
            </w:tcBorders>
            <w:shd w:val="clear" w:color="auto" w:fill="auto"/>
            <w:noWrap/>
            <w:vAlign w:val="center"/>
            <w:hideMark/>
          </w:tcPr>
          <w:p w14:paraId="26F0FEA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150 550 €</w:t>
            </w:r>
          </w:p>
        </w:tc>
      </w:tr>
      <w:tr w:rsidR="00935055" w:rsidRPr="0018769E" w14:paraId="3202A940" w14:textId="77777777" w:rsidTr="00367E16">
        <w:trPr>
          <w:trHeight w:val="69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B4234A"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16</w:t>
            </w:r>
          </w:p>
        </w:tc>
        <w:tc>
          <w:tcPr>
            <w:tcW w:w="2694" w:type="dxa"/>
            <w:tcBorders>
              <w:top w:val="nil"/>
              <w:left w:val="nil"/>
              <w:bottom w:val="single" w:sz="4" w:space="0" w:color="auto"/>
              <w:right w:val="single" w:sz="4" w:space="0" w:color="auto"/>
            </w:tcBorders>
            <w:shd w:val="clear" w:color="auto" w:fill="auto"/>
            <w:vAlign w:val="center"/>
            <w:hideMark/>
          </w:tcPr>
          <w:p w14:paraId="45BA9FEE"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Izglītības iestādes jumta pārbūve Salacgrīvas novada Liepupes pagastā "Veiksmes"</w:t>
            </w:r>
          </w:p>
        </w:tc>
        <w:tc>
          <w:tcPr>
            <w:tcW w:w="1275" w:type="dxa"/>
            <w:tcBorders>
              <w:top w:val="nil"/>
              <w:left w:val="nil"/>
              <w:bottom w:val="single" w:sz="4" w:space="0" w:color="auto"/>
              <w:right w:val="single" w:sz="4" w:space="0" w:color="auto"/>
            </w:tcBorders>
            <w:shd w:val="clear" w:color="auto" w:fill="auto"/>
            <w:noWrap/>
            <w:vAlign w:val="center"/>
            <w:hideMark/>
          </w:tcPr>
          <w:p w14:paraId="2396435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06.08.2018.</w:t>
            </w:r>
          </w:p>
        </w:tc>
        <w:tc>
          <w:tcPr>
            <w:tcW w:w="1166" w:type="dxa"/>
            <w:tcBorders>
              <w:top w:val="nil"/>
              <w:left w:val="nil"/>
              <w:bottom w:val="single" w:sz="4" w:space="0" w:color="auto"/>
              <w:right w:val="single" w:sz="4" w:space="0" w:color="auto"/>
            </w:tcBorders>
            <w:shd w:val="clear" w:color="auto" w:fill="auto"/>
            <w:noWrap/>
            <w:vAlign w:val="center"/>
            <w:hideMark/>
          </w:tcPr>
          <w:p w14:paraId="56A1CD7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20.08.2038.</w:t>
            </w:r>
          </w:p>
        </w:tc>
        <w:tc>
          <w:tcPr>
            <w:tcW w:w="1385" w:type="dxa"/>
            <w:tcBorders>
              <w:top w:val="nil"/>
              <w:left w:val="nil"/>
              <w:bottom w:val="single" w:sz="4" w:space="0" w:color="auto"/>
              <w:right w:val="single" w:sz="4" w:space="0" w:color="auto"/>
            </w:tcBorders>
            <w:shd w:val="clear" w:color="auto" w:fill="auto"/>
            <w:noWrap/>
            <w:vAlign w:val="center"/>
            <w:hideMark/>
          </w:tcPr>
          <w:p w14:paraId="1855752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105 790 €</w:t>
            </w:r>
          </w:p>
        </w:tc>
        <w:tc>
          <w:tcPr>
            <w:tcW w:w="1134" w:type="dxa"/>
            <w:tcBorders>
              <w:top w:val="nil"/>
              <w:left w:val="nil"/>
              <w:bottom w:val="single" w:sz="4" w:space="0" w:color="auto"/>
              <w:right w:val="single" w:sz="4" w:space="0" w:color="auto"/>
            </w:tcBorders>
            <w:shd w:val="clear" w:color="auto" w:fill="auto"/>
            <w:noWrap/>
            <w:vAlign w:val="center"/>
            <w:hideMark/>
          </w:tcPr>
          <w:p w14:paraId="217B2D5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5 960 €</w:t>
            </w:r>
          </w:p>
        </w:tc>
        <w:tc>
          <w:tcPr>
            <w:tcW w:w="1276" w:type="dxa"/>
            <w:tcBorders>
              <w:top w:val="nil"/>
              <w:left w:val="nil"/>
              <w:bottom w:val="single" w:sz="4" w:space="0" w:color="auto"/>
              <w:right w:val="single" w:sz="4" w:space="0" w:color="auto"/>
            </w:tcBorders>
            <w:shd w:val="clear" w:color="auto" w:fill="auto"/>
            <w:noWrap/>
            <w:vAlign w:val="center"/>
            <w:hideMark/>
          </w:tcPr>
          <w:p w14:paraId="0D87E902"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99 830 €</w:t>
            </w:r>
          </w:p>
        </w:tc>
      </w:tr>
      <w:tr w:rsidR="00935055" w:rsidRPr="0018769E" w14:paraId="7BC5035B" w14:textId="77777777" w:rsidTr="00367E16">
        <w:trPr>
          <w:trHeight w:val="28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23C695"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17</w:t>
            </w:r>
          </w:p>
        </w:tc>
        <w:tc>
          <w:tcPr>
            <w:tcW w:w="2694" w:type="dxa"/>
            <w:tcBorders>
              <w:top w:val="nil"/>
              <w:left w:val="nil"/>
              <w:bottom w:val="single" w:sz="4" w:space="0" w:color="auto"/>
              <w:right w:val="single" w:sz="4" w:space="0" w:color="auto"/>
            </w:tcBorders>
            <w:shd w:val="clear" w:color="auto" w:fill="auto"/>
            <w:vAlign w:val="center"/>
            <w:hideMark/>
          </w:tcPr>
          <w:p w14:paraId="1685FCCD"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SIA "Salacgrīvas ūdens" </w:t>
            </w:r>
            <w:proofErr w:type="spellStart"/>
            <w:r w:rsidRPr="0018769E">
              <w:rPr>
                <w:rFonts w:ascii="Times New Roman" w:eastAsia="Times New Roman" w:hAnsi="Times New Roman" w:cs="Times New Roman"/>
                <w:color w:val="000000"/>
                <w:sz w:val="20"/>
                <w:szCs w:val="20"/>
                <w:lang w:eastAsia="lv-LV"/>
              </w:rPr>
              <w:t>pamatkapiāla</w:t>
            </w:r>
            <w:proofErr w:type="spellEnd"/>
            <w:r w:rsidRPr="0018769E">
              <w:rPr>
                <w:rFonts w:ascii="Times New Roman" w:eastAsia="Times New Roman" w:hAnsi="Times New Roman" w:cs="Times New Roman"/>
                <w:color w:val="000000"/>
                <w:sz w:val="20"/>
                <w:szCs w:val="20"/>
                <w:lang w:eastAsia="lv-LV"/>
              </w:rPr>
              <w:t xml:space="preserve"> palielināšanai līdzfinansējuma nodrošināšanai KF projektam " </w:t>
            </w:r>
            <w:proofErr w:type="spellStart"/>
            <w:r w:rsidRPr="0018769E">
              <w:rPr>
                <w:rFonts w:ascii="Times New Roman" w:eastAsia="Times New Roman" w:hAnsi="Times New Roman" w:cs="Times New Roman"/>
                <w:color w:val="000000"/>
                <w:sz w:val="20"/>
                <w:szCs w:val="20"/>
                <w:lang w:eastAsia="lv-LV"/>
              </w:rPr>
              <w:t>Ūdensaimniecības</w:t>
            </w:r>
            <w:proofErr w:type="spellEnd"/>
            <w:r w:rsidRPr="0018769E">
              <w:rPr>
                <w:rFonts w:ascii="Times New Roman" w:eastAsia="Times New Roman" w:hAnsi="Times New Roman" w:cs="Times New Roman"/>
                <w:color w:val="000000"/>
                <w:sz w:val="20"/>
                <w:szCs w:val="20"/>
                <w:lang w:eastAsia="lv-LV"/>
              </w:rPr>
              <w:t xml:space="preserve"> infrastruktūras attīstība Salacgrīvas pilsētā, 3.kārta"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2D40009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25.09.2018.</w:t>
            </w:r>
          </w:p>
        </w:tc>
        <w:tc>
          <w:tcPr>
            <w:tcW w:w="1166" w:type="dxa"/>
            <w:tcBorders>
              <w:top w:val="nil"/>
              <w:left w:val="nil"/>
              <w:bottom w:val="single" w:sz="4" w:space="0" w:color="auto"/>
              <w:right w:val="single" w:sz="4" w:space="0" w:color="auto"/>
            </w:tcBorders>
            <w:shd w:val="clear" w:color="auto" w:fill="auto"/>
            <w:noWrap/>
            <w:vAlign w:val="center"/>
            <w:hideMark/>
          </w:tcPr>
          <w:p w14:paraId="0B62881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20.09.2028.</w:t>
            </w:r>
          </w:p>
        </w:tc>
        <w:tc>
          <w:tcPr>
            <w:tcW w:w="1385" w:type="dxa"/>
            <w:tcBorders>
              <w:top w:val="nil"/>
              <w:left w:val="nil"/>
              <w:bottom w:val="single" w:sz="4" w:space="0" w:color="auto"/>
              <w:right w:val="single" w:sz="4" w:space="0" w:color="auto"/>
            </w:tcBorders>
            <w:shd w:val="clear" w:color="auto" w:fill="auto"/>
            <w:noWrap/>
            <w:vAlign w:val="center"/>
            <w:hideMark/>
          </w:tcPr>
          <w:p w14:paraId="5E0B3317"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271 007 €</w:t>
            </w:r>
          </w:p>
        </w:tc>
        <w:tc>
          <w:tcPr>
            <w:tcW w:w="1134" w:type="dxa"/>
            <w:tcBorders>
              <w:top w:val="nil"/>
              <w:left w:val="nil"/>
              <w:bottom w:val="single" w:sz="4" w:space="0" w:color="auto"/>
              <w:right w:val="single" w:sz="4" w:space="0" w:color="auto"/>
            </w:tcBorders>
            <w:shd w:val="clear" w:color="auto" w:fill="auto"/>
            <w:noWrap/>
            <w:vAlign w:val="center"/>
            <w:hideMark/>
          </w:tcPr>
          <w:p w14:paraId="6EB3F2A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15 268 €</w:t>
            </w:r>
          </w:p>
        </w:tc>
        <w:tc>
          <w:tcPr>
            <w:tcW w:w="1276" w:type="dxa"/>
            <w:tcBorders>
              <w:top w:val="nil"/>
              <w:left w:val="nil"/>
              <w:bottom w:val="single" w:sz="4" w:space="0" w:color="auto"/>
              <w:right w:val="single" w:sz="4" w:space="0" w:color="auto"/>
            </w:tcBorders>
            <w:shd w:val="clear" w:color="auto" w:fill="auto"/>
            <w:noWrap/>
            <w:vAlign w:val="center"/>
            <w:hideMark/>
          </w:tcPr>
          <w:p w14:paraId="0871408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255 739 €</w:t>
            </w:r>
          </w:p>
        </w:tc>
      </w:tr>
      <w:tr w:rsidR="00473387" w:rsidRPr="0018769E" w14:paraId="0C6E9854" w14:textId="77777777" w:rsidTr="00114141">
        <w:trPr>
          <w:trHeight w:val="284"/>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5F1AA0" w14:textId="252497D0" w:rsidR="00473387" w:rsidRPr="0018769E" w:rsidRDefault="00473387" w:rsidP="00473387">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lastRenderedPageBreak/>
              <w:t>Nr.</w:t>
            </w:r>
            <w:r w:rsidRPr="006E7C30">
              <w:rPr>
                <w:rFonts w:ascii="Times New Roman" w:eastAsia="Times New Roman" w:hAnsi="Times New Roman" w:cs="Times New Roman"/>
                <w:b/>
                <w:bCs/>
                <w:color w:val="000000"/>
                <w:sz w:val="20"/>
                <w:szCs w:val="20"/>
                <w:lang w:eastAsia="lv-LV"/>
              </w:rPr>
              <w:t xml:space="preserve"> </w:t>
            </w:r>
            <w:r w:rsidRPr="0018769E">
              <w:rPr>
                <w:rFonts w:ascii="Times New Roman" w:eastAsia="Times New Roman" w:hAnsi="Times New Roman" w:cs="Times New Roman"/>
                <w:b/>
                <w:bCs/>
                <w:color w:val="000000"/>
                <w:sz w:val="20"/>
                <w:szCs w:val="20"/>
                <w:lang w:eastAsia="lv-LV"/>
              </w:rPr>
              <w:t>p.k.</w:t>
            </w:r>
          </w:p>
        </w:tc>
        <w:tc>
          <w:tcPr>
            <w:tcW w:w="269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4E8D2778" w14:textId="07E0D7A3" w:rsidR="00473387" w:rsidRPr="0018769E" w:rsidRDefault="00473387" w:rsidP="00473387">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Mērķis </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1830068B" w14:textId="57BD5038"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Parakstīšanas datums </w:t>
            </w:r>
          </w:p>
        </w:tc>
        <w:tc>
          <w:tcPr>
            <w:tcW w:w="11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0577B97F" w14:textId="14BB638A"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Apmaksas termiņš </w:t>
            </w:r>
          </w:p>
        </w:tc>
        <w:tc>
          <w:tcPr>
            <w:tcW w:w="138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5D13FD0D" w14:textId="73E66DE3"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2DFB33D" w14:textId="6A12859D"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Atmaksājams 2021.gadā</w:t>
            </w:r>
          </w:p>
        </w:tc>
        <w:tc>
          <w:tcPr>
            <w:tcW w:w="127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3AEC0AFE" w14:textId="639CC474"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01.01.2022.</w:t>
            </w:r>
          </w:p>
        </w:tc>
      </w:tr>
      <w:tr w:rsidR="00935055" w:rsidRPr="0018769E" w14:paraId="02416CED" w14:textId="77777777" w:rsidTr="00367E16">
        <w:trPr>
          <w:trHeight w:val="110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1EC07B"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18</w:t>
            </w:r>
          </w:p>
        </w:tc>
        <w:tc>
          <w:tcPr>
            <w:tcW w:w="2694" w:type="dxa"/>
            <w:tcBorders>
              <w:top w:val="nil"/>
              <w:left w:val="nil"/>
              <w:bottom w:val="single" w:sz="4" w:space="0" w:color="auto"/>
              <w:right w:val="single" w:sz="4" w:space="0" w:color="auto"/>
            </w:tcBorders>
            <w:shd w:val="clear" w:color="auto" w:fill="auto"/>
            <w:vAlign w:val="center"/>
            <w:hideMark/>
          </w:tcPr>
          <w:p w14:paraId="46CB036D"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proofErr w:type="spellStart"/>
            <w:r w:rsidRPr="0018769E">
              <w:rPr>
                <w:rFonts w:ascii="Times New Roman" w:eastAsia="Times New Roman" w:hAnsi="Times New Roman" w:cs="Times New Roman"/>
                <w:color w:val="000000"/>
                <w:sz w:val="20"/>
                <w:szCs w:val="20"/>
                <w:lang w:eastAsia="lv-LV"/>
              </w:rPr>
              <w:t>Interreg</w:t>
            </w:r>
            <w:proofErr w:type="spellEnd"/>
            <w:r w:rsidRPr="0018769E">
              <w:rPr>
                <w:rFonts w:ascii="Times New Roman" w:eastAsia="Times New Roman" w:hAnsi="Times New Roman" w:cs="Times New Roman"/>
                <w:color w:val="000000"/>
                <w:sz w:val="20"/>
                <w:szCs w:val="20"/>
                <w:lang w:eastAsia="lv-LV"/>
              </w:rPr>
              <w:t xml:space="preserve"> projekta "Ūdens emisijas un to samazināšana ciemu kopienās - Baltijas Jūras Reģionu piekrastes ciemi kā </w:t>
            </w:r>
            <w:proofErr w:type="spellStart"/>
            <w:r w:rsidRPr="0018769E">
              <w:rPr>
                <w:rFonts w:ascii="Times New Roman" w:eastAsia="Times New Roman" w:hAnsi="Times New Roman" w:cs="Times New Roman"/>
                <w:color w:val="000000"/>
                <w:sz w:val="20"/>
                <w:szCs w:val="20"/>
                <w:lang w:eastAsia="lv-LV"/>
              </w:rPr>
              <w:t>pilotteritorijas</w:t>
            </w:r>
            <w:proofErr w:type="spellEnd"/>
            <w:r w:rsidRPr="0018769E">
              <w:rPr>
                <w:rFonts w:ascii="Times New Roman" w:eastAsia="Times New Roman" w:hAnsi="Times New Roman" w:cs="Times New Roman"/>
                <w:color w:val="000000"/>
                <w:sz w:val="20"/>
                <w:szCs w:val="20"/>
                <w:lang w:eastAsia="lv-LV"/>
              </w:rPr>
              <w:t>"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754F572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19.12.2018.</w:t>
            </w:r>
          </w:p>
        </w:tc>
        <w:tc>
          <w:tcPr>
            <w:tcW w:w="1166" w:type="dxa"/>
            <w:tcBorders>
              <w:top w:val="nil"/>
              <w:left w:val="nil"/>
              <w:bottom w:val="single" w:sz="4" w:space="0" w:color="auto"/>
              <w:right w:val="single" w:sz="4" w:space="0" w:color="auto"/>
            </w:tcBorders>
            <w:shd w:val="clear" w:color="auto" w:fill="auto"/>
            <w:noWrap/>
            <w:vAlign w:val="center"/>
            <w:hideMark/>
          </w:tcPr>
          <w:p w14:paraId="7FCF0B8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20.12.2038.</w:t>
            </w:r>
          </w:p>
        </w:tc>
        <w:tc>
          <w:tcPr>
            <w:tcW w:w="1385" w:type="dxa"/>
            <w:tcBorders>
              <w:top w:val="nil"/>
              <w:left w:val="nil"/>
              <w:bottom w:val="single" w:sz="4" w:space="0" w:color="auto"/>
              <w:right w:val="single" w:sz="4" w:space="0" w:color="auto"/>
            </w:tcBorders>
            <w:shd w:val="clear" w:color="auto" w:fill="auto"/>
            <w:noWrap/>
            <w:vAlign w:val="center"/>
            <w:hideMark/>
          </w:tcPr>
          <w:p w14:paraId="44F9C88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16 120 €</w:t>
            </w:r>
          </w:p>
        </w:tc>
        <w:tc>
          <w:tcPr>
            <w:tcW w:w="1134" w:type="dxa"/>
            <w:tcBorders>
              <w:top w:val="nil"/>
              <w:left w:val="nil"/>
              <w:bottom w:val="single" w:sz="4" w:space="0" w:color="auto"/>
              <w:right w:val="single" w:sz="4" w:space="0" w:color="auto"/>
            </w:tcBorders>
            <w:shd w:val="clear" w:color="000000" w:fill="FFFFFF"/>
            <w:noWrap/>
            <w:vAlign w:val="center"/>
            <w:hideMark/>
          </w:tcPr>
          <w:p w14:paraId="3D8DD8F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1 612 €</w:t>
            </w:r>
          </w:p>
        </w:tc>
        <w:tc>
          <w:tcPr>
            <w:tcW w:w="1276" w:type="dxa"/>
            <w:tcBorders>
              <w:top w:val="nil"/>
              <w:left w:val="nil"/>
              <w:bottom w:val="single" w:sz="4" w:space="0" w:color="auto"/>
              <w:right w:val="single" w:sz="4" w:space="0" w:color="auto"/>
            </w:tcBorders>
            <w:shd w:val="clear" w:color="auto" w:fill="auto"/>
            <w:noWrap/>
            <w:vAlign w:val="center"/>
            <w:hideMark/>
          </w:tcPr>
          <w:p w14:paraId="05C8C53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14 508 €</w:t>
            </w:r>
          </w:p>
        </w:tc>
      </w:tr>
      <w:tr w:rsidR="00935055" w:rsidRPr="0018769E" w14:paraId="5023E120" w14:textId="77777777" w:rsidTr="00367E16">
        <w:trPr>
          <w:trHeight w:val="110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FC7333"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19</w:t>
            </w:r>
          </w:p>
        </w:tc>
        <w:tc>
          <w:tcPr>
            <w:tcW w:w="2694" w:type="dxa"/>
            <w:tcBorders>
              <w:top w:val="nil"/>
              <w:left w:val="nil"/>
              <w:bottom w:val="single" w:sz="4" w:space="0" w:color="auto"/>
              <w:right w:val="single" w:sz="4" w:space="0" w:color="auto"/>
            </w:tcBorders>
            <w:shd w:val="clear" w:color="auto" w:fill="auto"/>
            <w:vAlign w:val="center"/>
            <w:hideMark/>
          </w:tcPr>
          <w:p w14:paraId="49DC40B9"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ERAF projekta "Uzņēmējdarbībai nozīmīgas infrastruktūras attīstība Salacgrīvas novada Salacgrīvas pagasta </w:t>
            </w:r>
            <w:proofErr w:type="spellStart"/>
            <w:r w:rsidRPr="0018769E">
              <w:rPr>
                <w:rFonts w:ascii="Times New Roman" w:eastAsia="Times New Roman" w:hAnsi="Times New Roman" w:cs="Times New Roman"/>
                <w:color w:val="000000"/>
                <w:sz w:val="20"/>
                <w:szCs w:val="20"/>
                <w:lang w:eastAsia="lv-LV"/>
              </w:rPr>
              <w:t>Svētciemā</w:t>
            </w:r>
            <w:proofErr w:type="spellEnd"/>
            <w:r w:rsidRPr="0018769E">
              <w:rPr>
                <w:rFonts w:ascii="Times New Roman" w:eastAsia="Times New Roman" w:hAnsi="Times New Roman" w:cs="Times New Roman"/>
                <w:color w:val="000000"/>
                <w:sz w:val="20"/>
                <w:szCs w:val="20"/>
                <w:lang w:eastAsia="lv-LV"/>
              </w:rPr>
              <w:t>"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21ABD7D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03.04.20219.</w:t>
            </w:r>
          </w:p>
        </w:tc>
        <w:tc>
          <w:tcPr>
            <w:tcW w:w="1166" w:type="dxa"/>
            <w:tcBorders>
              <w:top w:val="nil"/>
              <w:left w:val="nil"/>
              <w:bottom w:val="single" w:sz="4" w:space="0" w:color="auto"/>
              <w:right w:val="single" w:sz="4" w:space="0" w:color="auto"/>
            </w:tcBorders>
            <w:shd w:val="clear" w:color="auto" w:fill="auto"/>
            <w:noWrap/>
            <w:vAlign w:val="center"/>
            <w:hideMark/>
          </w:tcPr>
          <w:p w14:paraId="58843CC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20.03.2029.</w:t>
            </w:r>
          </w:p>
        </w:tc>
        <w:tc>
          <w:tcPr>
            <w:tcW w:w="1385" w:type="dxa"/>
            <w:tcBorders>
              <w:top w:val="nil"/>
              <w:left w:val="nil"/>
              <w:bottom w:val="single" w:sz="4" w:space="0" w:color="auto"/>
              <w:right w:val="single" w:sz="4" w:space="0" w:color="auto"/>
            </w:tcBorders>
            <w:shd w:val="clear" w:color="auto" w:fill="auto"/>
            <w:noWrap/>
            <w:vAlign w:val="center"/>
            <w:hideMark/>
          </w:tcPr>
          <w:p w14:paraId="641B964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41 151 €</w:t>
            </w:r>
          </w:p>
        </w:tc>
        <w:tc>
          <w:tcPr>
            <w:tcW w:w="1134" w:type="dxa"/>
            <w:tcBorders>
              <w:top w:val="nil"/>
              <w:left w:val="nil"/>
              <w:bottom w:val="single" w:sz="4" w:space="0" w:color="auto"/>
              <w:right w:val="single" w:sz="4" w:space="0" w:color="auto"/>
            </w:tcBorders>
            <w:shd w:val="clear" w:color="auto" w:fill="auto"/>
            <w:noWrap/>
            <w:vAlign w:val="center"/>
            <w:hideMark/>
          </w:tcPr>
          <w:p w14:paraId="1161C7D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4 988 €</w:t>
            </w:r>
          </w:p>
        </w:tc>
        <w:tc>
          <w:tcPr>
            <w:tcW w:w="1276" w:type="dxa"/>
            <w:tcBorders>
              <w:top w:val="nil"/>
              <w:left w:val="nil"/>
              <w:bottom w:val="single" w:sz="4" w:space="0" w:color="auto"/>
              <w:right w:val="single" w:sz="4" w:space="0" w:color="auto"/>
            </w:tcBorders>
            <w:shd w:val="clear" w:color="auto" w:fill="auto"/>
            <w:noWrap/>
            <w:vAlign w:val="center"/>
            <w:hideMark/>
          </w:tcPr>
          <w:p w14:paraId="6F3B471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36 163 €</w:t>
            </w:r>
          </w:p>
        </w:tc>
      </w:tr>
      <w:tr w:rsidR="00935055" w:rsidRPr="0018769E" w14:paraId="1E2724DF" w14:textId="77777777" w:rsidTr="00367E16">
        <w:trPr>
          <w:trHeight w:val="68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806E75"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20</w:t>
            </w:r>
          </w:p>
        </w:tc>
        <w:tc>
          <w:tcPr>
            <w:tcW w:w="2694" w:type="dxa"/>
            <w:tcBorders>
              <w:top w:val="nil"/>
              <w:left w:val="nil"/>
              <w:bottom w:val="single" w:sz="4" w:space="0" w:color="auto"/>
              <w:right w:val="single" w:sz="4" w:space="0" w:color="auto"/>
            </w:tcBorders>
            <w:shd w:val="clear" w:color="auto" w:fill="auto"/>
            <w:vAlign w:val="center"/>
            <w:hideMark/>
          </w:tcPr>
          <w:p w14:paraId="591A2C35"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ELFLA projekta "Salacgrīvas novada grants ceļu pārbūve"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5C1EE5D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15.04.2019.</w:t>
            </w:r>
          </w:p>
        </w:tc>
        <w:tc>
          <w:tcPr>
            <w:tcW w:w="1166" w:type="dxa"/>
            <w:tcBorders>
              <w:top w:val="nil"/>
              <w:left w:val="nil"/>
              <w:bottom w:val="single" w:sz="4" w:space="0" w:color="auto"/>
              <w:right w:val="single" w:sz="4" w:space="0" w:color="auto"/>
            </w:tcBorders>
            <w:shd w:val="clear" w:color="auto" w:fill="auto"/>
            <w:noWrap/>
            <w:vAlign w:val="center"/>
            <w:hideMark/>
          </w:tcPr>
          <w:p w14:paraId="2863405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20.03.2039.</w:t>
            </w:r>
          </w:p>
        </w:tc>
        <w:tc>
          <w:tcPr>
            <w:tcW w:w="1385" w:type="dxa"/>
            <w:tcBorders>
              <w:top w:val="nil"/>
              <w:left w:val="nil"/>
              <w:bottom w:val="single" w:sz="4" w:space="0" w:color="auto"/>
              <w:right w:val="single" w:sz="4" w:space="0" w:color="auto"/>
            </w:tcBorders>
            <w:shd w:val="clear" w:color="auto" w:fill="auto"/>
            <w:noWrap/>
            <w:vAlign w:val="center"/>
            <w:hideMark/>
          </w:tcPr>
          <w:p w14:paraId="02A92DE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617 054 €</w:t>
            </w:r>
          </w:p>
        </w:tc>
        <w:tc>
          <w:tcPr>
            <w:tcW w:w="1134" w:type="dxa"/>
            <w:tcBorders>
              <w:top w:val="nil"/>
              <w:left w:val="nil"/>
              <w:bottom w:val="single" w:sz="4" w:space="0" w:color="auto"/>
              <w:right w:val="single" w:sz="4" w:space="0" w:color="auto"/>
            </w:tcBorders>
            <w:shd w:val="clear" w:color="auto" w:fill="auto"/>
            <w:noWrap/>
            <w:vAlign w:val="center"/>
            <w:hideMark/>
          </w:tcPr>
          <w:p w14:paraId="2F52523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33 797 €</w:t>
            </w:r>
          </w:p>
        </w:tc>
        <w:tc>
          <w:tcPr>
            <w:tcW w:w="1276" w:type="dxa"/>
            <w:tcBorders>
              <w:top w:val="nil"/>
              <w:left w:val="nil"/>
              <w:bottom w:val="single" w:sz="4" w:space="0" w:color="auto"/>
              <w:right w:val="single" w:sz="4" w:space="0" w:color="auto"/>
            </w:tcBorders>
            <w:shd w:val="clear" w:color="auto" w:fill="auto"/>
            <w:noWrap/>
            <w:vAlign w:val="center"/>
            <w:hideMark/>
          </w:tcPr>
          <w:p w14:paraId="04286E9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583 257 €</w:t>
            </w:r>
          </w:p>
        </w:tc>
      </w:tr>
      <w:tr w:rsidR="00935055" w:rsidRPr="0018769E" w14:paraId="1BE0B93F" w14:textId="77777777" w:rsidTr="00367E16">
        <w:trPr>
          <w:trHeight w:val="1104"/>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BE313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21</w:t>
            </w:r>
          </w:p>
        </w:tc>
        <w:tc>
          <w:tcPr>
            <w:tcW w:w="2694" w:type="dxa"/>
            <w:tcBorders>
              <w:top w:val="nil"/>
              <w:left w:val="nil"/>
              <w:bottom w:val="single" w:sz="4" w:space="0" w:color="auto"/>
              <w:right w:val="single" w:sz="4" w:space="0" w:color="auto"/>
            </w:tcBorders>
            <w:shd w:val="clear" w:color="auto" w:fill="auto"/>
            <w:vAlign w:val="center"/>
            <w:hideMark/>
          </w:tcPr>
          <w:p w14:paraId="4172D948"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ERAF projekta "Uzņēmējdarbībai nozīmīgas infrastruktūras attīstība Salacgrīvas pilsētā" īstenošanai (Transporta iela)</w:t>
            </w:r>
          </w:p>
        </w:tc>
        <w:tc>
          <w:tcPr>
            <w:tcW w:w="1275" w:type="dxa"/>
            <w:tcBorders>
              <w:top w:val="nil"/>
              <w:left w:val="nil"/>
              <w:bottom w:val="single" w:sz="4" w:space="0" w:color="auto"/>
              <w:right w:val="single" w:sz="4" w:space="0" w:color="auto"/>
            </w:tcBorders>
            <w:shd w:val="clear" w:color="auto" w:fill="auto"/>
            <w:noWrap/>
            <w:vAlign w:val="center"/>
            <w:hideMark/>
          </w:tcPr>
          <w:p w14:paraId="6E0671E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15.05.2019.</w:t>
            </w:r>
          </w:p>
        </w:tc>
        <w:tc>
          <w:tcPr>
            <w:tcW w:w="1166" w:type="dxa"/>
            <w:tcBorders>
              <w:top w:val="nil"/>
              <w:left w:val="nil"/>
              <w:bottom w:val="single" w:sz="4" w:space="0" w:color="auto"/>
              <w:right w:val="single" w:sz="4" w:space="0" w:color="auto"/>
            </w:tcBorders>
            <w:shd w:val="clear" w:color="auto" w:fill="auto"/>
            <w:noWrap/>
            <w:vAlign w:val="center"/>
            <w:hideMark/>
          </w:tcPr>
          <w:p w14:paraId="084B8C9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20.04.2039.</w:t>
            </w:r>
          </w:p>
        </w:tc>
        <w:tc>
          <w:tcPr>
            <w:tcW w:w="1385" w:type="dxa"/>
            <w:tcBorders>
              <w:top w:val="nil"/>
              <w:left w:val="nil"/>
              <w:bottom w:val="single" w:sz="4" w:space="0" w:color="auto"/>
              <w:right w:val="single" w:sz="4" w:space="0" w:color="auto"/>
            </w:tcBorders>
            <w:shd w:val="clear" w:color="auto" w:fill="auto"/>
            <w:noWrap/>
            <w:vAlign w:val="center"/>
            <w:hideMark/>
          </w:tcPr>
          <w:p w14:paraId="555D848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395 752 €</w:t>
            </w:r>
          </w:p>
        </w:tc>
        <w:tc>
          <w:tcPr>
            <w:tcW w:w="1134" w:type="dxa"/>
            <w:tcBorders>
              <w:top w:val="nil"/>
              <w:left w:val="nil"/>
              <w:bottom w:val="single" w:sz="4" w:space="0" w:color="auto"/>
              <w:right w:val="single" w:sz="4" w:space="0" w:color="auto"/>
            </w:tcBorders>
            <w:shd w:val="clear" w:color="auto" w:fill="auto"/>
            <w:noWrap/>
            <w:vAlign w:val="center"/>
            <w:hideMark/>
          </w:tcPr>
          <w:p w14:paraId="7FB2ED2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21 392 €</w:t>
            </w:r>
          </w:p>
        </w:tc>
        <w:tc>
          <w:tcPr>
            <w:tcW w:w="1276" w:type="dxa"/>
            <w:tcBorders>
              <w:top w:val="nil"/>
              <w:left w:val="nil"/>
              <w:bottom w:val="single" w:sz="4" w:space="0" w:color="auto"/>
              <w:right w:val="single" w:sz="4" w:space="0" w:color="auto"/>
            </w:tcBorders>
            <w:shd w:val="clear" w:color="auto" w:fill="auto"/>
            <w:noWrap/>
            <w:vAlign w:val="center"/>
            <w:hideMark/>
          </w:tcPr>
          <w:p w14:paraId="0E422DB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374 360 €</w:t>
            </w:r>
          </w:p>
        </w:tc>
      </w:tr>
      <w:tr w:rsidR="00935055" w:rsidRPr="0018769E" w14:paraId="2D5F7723" w14:textId="77777777" w:rsidTr="00367E16">
        <w:trPr>
          <w:trHeight w:val="8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2F71B8"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22</w:t>
            </w:r>
          </w:p>
        </w:tc>
        <w:tc>
          <w:tcPr>
            <w:tcW w:w="2694" w:type="dxa"/>
            <w:tcBorders>
              <w:top w:val="nil"/>
              <w:left w:val="nil"/>
              <w:bottom w:val="single" w:sz="4" w:space="0" w:color="auto"/>
              <w:right w:val="single" w:sz="4" w:space="0" w:color="auto"/>
            </w:tcBorders>
            <w:shd w:val="clear" w:color="auto" w:fill="auto"/>
            <w:vAlign w:val="center"/>
            <w:hideMark/>
          </w:tcPr>
          <w:p w14:paraId="122A4C6E"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ERAF projekta "Energoefektivitātes paaugstināšana Salacgrīvas novada domes ēkā"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7BC2CE5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15.05.2019.</w:t>
            </w:r>
          </w:p>
        </w:tc>
        <w:tc>
          <w:tcPr>
            <w:tcW w:w="1166" w:type="dxa"/>
            <w:tcBorders>
              <w:top w:val="nil"/>
              <w:left w:val="nil"/>
              <w:bottom w:val="single" w:sz="4" w:space="0" w:color="auto"/>
              <w:right w:val="single" w:sz="4" w:space="0" w:color="auto"/>
            </w:tcBorders>
            <w:shd w:val="clear" w:color="auto" w:fill="auto"/>
            <w:noWrap/>
            <w:vAlign w:val="center"/>
            <w:hideMark/>
          </w:tcPr>
          <w:p w14:paraId="7B73745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20.04.2039.</w:t>
            </w:r>
          </w:p>
        </w:tc>
        <w:tc>
          <w:tcPr>
            <w:tcW w:w="1385" w:type="dxa"/>
            <w:tcBorders>
              <w:top w:val="nil"/>
              <w:left w:val="nil"/>
              <w:bottom w:val="single" w:sz="4" w:space="0" w:color="auto"/>
              <w:right w:val="single" w:sz="4" w:space="0" w:color="auto"/>
            </w:tcBorders>
            <w:shd w:val="clear" w:color="auto" w:fill="auto"/>
            <w:noWrap/>
            <w:vAlign w:val="center"/>
            <w:hideMark/>
          </w:tcPr>
          <w:p w14:paraId="174219A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98 925 €</w:t>
            </w:r>
          </w:p>
        </w:tc>
        <w:tc>
          <w:tcPr>
            <w:tcW w:w="1134" w:type="dxa"/>
            <w:tcBorders>
              <w:top w:val="nil"/>
              <w:left w:val="nil"/>
              <w:bottom w:val="single" w:sz="4" w:space="0" w:color="auto"/>
              <w:right w:val="single" w:sz="4" w:space="0" w:color="auto"/>
            </w:tcBorders>
            <w:shd w:val="clear" w:color="auto" w:fill="auto"/>
            <w:noWrap/>
            <w:vAlign w:val="center"/>
            <w:hideMark/>
          </w:tcPr>
          <w:p w14:paraId="5DDDCCA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5 335 €</w:t>
            </w:r>
          </w:p>
        </w:tc>
        <w:tc>
          <w:tcPr>
            <w:tcW w:w="1276" w:type="dxa"/>
            <w:tcBorders>
              <w:top w:val="nil"/>
              <w:left w:val="nil"/>
              <w:bottom w:val="single" w:sz="4" w:space="0" w:color="auto"/>
              <w:right w:val="single" w:sz="4" w:space="0" w:color="auto"/>
            </w:tcBorders>
            <w:shd w:val="clear" w:color="auto" w:fill="auto"/>
            <w:noWrap/>
            <w:vAlign w:val="center"/>
            <w:hideMark/>
          </w:tcPr>
          <w:p w14:paraId="21008E4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93 590 €</w:t>
            </w:r>
          </w:p>
        </w:tc>
      </w:tr>
      <w:tr w:rsidR="00935055" w:rsidRPr="0018769E" w14:paraId="02A0E0D4" w14:textId="77777777" w:rsidTr="00367E16">
        <w:trPr>
          <w:trHeight w:val="13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26A53C7"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23</w:t>
            </w:r>
          </w:p>
        </w:tc>
        <w:tc>
          <w:tcPr>
            <w:tcW w:w="2694" w:type="dxa"/>
            <w:tcBorders>
              <w:top w:val="nil"/>
              <w:left w:val="nil"/>
              <w:bottom w:val="single" w:sz="4" w:space="0" w:color="auto"/>
              <w:right w:val="single" w:sz="4" w:space="0" w:color="auto"/>
            </w:tcBorders>
            <w:shd w:val="clear" w:color="auto" w:fill="auto"/>
            <w:vAlign w:val="center"/>
            <w:hideMark/>
          </w:tcPr>
          <w:p w14:paraId="041CDFE0"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SIA Salacgrīvas ūdens pamatkapitāla palielināšana KF projekta "Ūdenssaimniecības infrastruktūras attīstība Salacgrīvas pilsētā, 3.kārta"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62C53B0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15.05.2019.</w:t>
            </w:r>
          </w:p>
        </w:tc>
        <w:tc>
          <w:tcPr>
            <w:tcW w:w="1166" w:type="dxa"/>
            <w:tcBorders>
              <w:top w:val="nil"/>
              <w:left w:val="nil"/>
              <w:bottom w:val="single" w:sz="4" w:space="0" w:color="auto"/>
              <w:right w:val="single" w:sz="4" w:space="0" w:color="auto"/>
            </w:tcBorders>
            <w:shd w:val="clear" w:color="auto" w:fill="auto"/>
            <w:noWrap/>
            <w:vAlign w:val="center"/>
            <w:hideMark/>
          </w:tcPr>
          <w:p w14:paraId="4376BDF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20.04.2039.</w:t>
            </w:r>
          </w:p>
        </w:tc>
        <w:tc>
          <w:tcPr>
            <w:tcW w:w="1385" w:type="dxa"/>
            <w:tcBorders>
              <w:top w:val="nil"/>
              <w:left w:val="nil"/>
              <w:bottom w:val="single" w:sz="4" w:space="0" w:color="auto"/>
              <w:right w:val="single" w:sz="4" w:space="0" w:color="auto"/>
            </w:tcBorders>
            <w:shd w:val="clear" w:color="auto" w:fill="auto"/>
            <w:noWrap/>
            <w:vAlign w:val="center"/>
            <w:hideMark/>
          </w:tcPr>
          <w:p w14:paraId="3D632DB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88 874 €</w:t>
            </w:r>
          </w:p>
        </w:tc>
        <w:tc>
          <w:tcPr>
            <w:tcW w:w="1134" w:type="dxa"/>
            <w:tcBorders>
              <w:top w:val="nil"/>
              <w:left w:val="nil"/>
              <w:bottom w:val="single" w:sz="4" w:space="0" w:color="auto"/>
              <w:right w:val="single" w:sz="4" w:space="0" w:color="auto"/>
            </w:tcBorders>
            <w:shd w:val="clear" w:color="auto" w:fill="auto"/>
            <w:noWrap/>
            <w:vAlign w:val="center"/>
            <w:hideMark/>
          </w:tcPr>
          <w:p w14:paraId="20DE603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4 804 €</w:t>
            </w:r>
          </w:p>
        </w:tc>
        <w:tc>
          <w:tcPr>
            <w:tcW w:w="1276" w:type="dxa"/>
            <w:tcBorders>
              <w:top w:val="nil"/>
              <w:left w:val="nil"/>
              <w:bottom w:val="single" w:sz="4" w:space="0" w:color="auto"/>
              <w:right w:val="single" w:sz="4" w:space="0" w:color="auto"/>
            </w:tcBorders>
            <w:shd w:val="clear" w:color="auto" w:fill="auto"/>
            <w:noWrap/>
            <w:vAlign w:val="center"/>
            <w:hideMark/>
          </w:tcPr>
          <w:p w14:paraId="0E1CD19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84 070 €</w:t>
            </w:r>
          </w:p>
        </w:tc>
      </w:tr>
      <w:tr w:rsidR="00935055" w:rsidRPr="0018769E" w14:paraId="655FA38E" w14:textId="77777777" w:rsidTr="00367E16">
        <w:trPr>
          <w:trHeight w:val="6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DDD21F"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24</w:t>
            </w:r>
          </w:p>
        </w:tc>
        <w:tc>
          <w:tcPr>
            <w:tcW w:w="2694" w:type="dxa"/>
            <w:tcBorders>
              <w:top w:val="nil"/>
              <w:left w:val="nil"/>
              <w:bottom w:val="single" w:sz="4" w:space="0" w:color="auto"/>
              <w:right w:val="single" w:sz="4" w:space="0" w:color="auto"/>
            </w:tcBorders>
            <w:shd w:val="clear" w:color="auto" w:fill="auto"/>
            <w:vAlign w:val="center"/>
            <w:hideMark/>
          </w:tcPr>
          <w:p w14:paraId="08D2D672"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Projekta "Salacgrīvas Meldru un Lašu ielu seguma atjaunošana"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1B797C1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22.05.2019.</w:t>
            </w:r>
          </w:p>
        </w:tc>
        <w:tc>
          <w:tcPr>
            <w:tcW w:w="1166" w:type="dxa"/>
            <w:tcBorders>
              <w:top w:val="nil"/>
              <w:left w:val="nil"/>
              <w:bottom w:val="single" w:sz="4" w:space="0" w:color="auto"/>
              <w:right w:val="single" w:sz="4" w:space="0" w:color="auto"/>
            </w:tcBorders>
            <w:shd w:val="clear" w:color="auto" w:fill="auto"/>
            <w:noWrap/>
            <w:vAlign w:val="center"/>
            <w:hideMark/>
          </w:tcPr>
          <w:p w14:paraId="1E9ABD2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20.05.2039.</w:t>
            </w:r>
          </w:p>
        </w:tc>
        <w:tc>
          <w:tcPr>
            <w:tcW w:w="1385" w:type="dxa"/>
            <w:tcBorders>
              <w:top w:val="nil"/>
              <w:left w:val="nil"/>
              <w:bottom w:val="single" w:sz="4" w:space="0" w:color="auto"/>
              <w:right w:val="single" w:sz="4" w:space="0" w:color="auto"/>
            </w:tcBorders>
            <w:shd w:val="clear" w:color="auto" w:fill="auto"/>
            <w:noWrap/>
            <w:vAlign w:val="center"/>
            <w:hideMark/>
          </w:tcPr>
          <w:p w14:paraId="315639A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85 100 €</w:t>
            </w:r>
          </w:p>
        </w:tc>
        <w:tc>
          <w:tcPr>
            <w:tcW w:w="1134" w:type="dxa"/>
            <w:tcBorders>
              <w:top w:val="nil"/>
              <w:left w:val="nil"/>
              <w:bottom w:val="single" w:sz="4" w:space="0" w:color="auto"/>
              <w:right w:val="single" w:sz="4" w:space="0" w:color="auto"/>
            </w:tcBorders>
            <w:shd w:val="clear" w:color="auto" w:fill="auto"/>
            <w:noWrap/>
            <w:vAlign w:val="center"/>
            <w:hideMark/>
          </w:tcPr>
          <w:p w14:paraId="53EDE0D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4 600 €</w:t>
            </w:r>
          </w:p>
        </w:tc>
        <w:tc>
          <w:tcPr>
            <w:tcW w:w="1276" w:type="dxa"/>
            <w:tcBorders>
              <w:top w:val="nil"/>
              <w:left w:val="nil"/>
              <w:bottom w:val="single" w:sz="4" w:space="0" w:color="auto"/>
              <w:right w:val="single" w:sz="4" w:space="0" w:color="auto"/>
            </w:tcBorders>
            <w:shd w:val="clear" w:color="auto" w:fill="auto"/>
            <w:noWrap/>
            <w:vAlign w:val="center"/>
            <w:hideMark/>
          </w:tcPr>
          <w:p w14:paraId="67D805B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80 500 €</w:t>
            </w:r>
          </w:p>
        </w:tc>
      </w:tr>
      <w:tr w:rsidR="00935055" w:rsidRPr="0018769E" w14:paraId="4401D85A" w14:textId="77777777" w:rsidTr="00367E16">
        <w:trPr>
          <w:trHeight w:val="1773"/>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125E4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25</w:t>
            </w:r>
          </w:p>
        </w:tc>
        <w:tc>
          <w:tcPr>
            <w:tcW w:w="2694" w:type="dxa"/>
            <w:tcBorders>
              <w:top w:val="nil"/>
              <w:left w:val="nil"/>
              <w:bottom w:val="single" w:sz="4" w:space="0" w:color="auto"/>
              <w:right w:val="single" w:sz="4" w:space="0" w:color="auto"/>
            </w:tcBorders>
            <w:shd w:val="clear" w:color="auto" w:fill="auto"/>
            <w:vAlign w:val="center"/>
            <w:hideMark/>
          </w:tcPr>
          <w:p w14:paraId="58B7552E"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Līdzfinansējuma nodrošināšanai Salacgrīvas ostas pārvaldei Latvijas- Igaunijas pārrobežu sadarbības programmas projekta " Uzlabota jahtu ostu infrastruktūra un ostu tīkla attīstība Igaunijā un Latvijā" īstenošanai</w:t>
            </w:r>
          </w:p>
        </w:tc>
        <w:tc>
          <w:tcPr>
            <w:tcW w:w="1275" w:type="dxa"/>
            <w:tcBorders>
              <w:top w:val="nil"/>
              <w:left w:val="nil"/>
              <w:bottom w:val="single" w:sz="4" w:space="0" w:color="auto"/>
              <w:right w:val="single" w:sz="4" w:space="0" w:color="auto"/>
            </w:tcBorders>
            <w:shd w:val="clear" w:color="auto" w:fill="auto"/>
            <w:noWrap/>
            <w:vAlign w:val="center"/>
            <w:hideMark/>
          </w:tcPr>
          <w:p w14:paraId="0C4BB6E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22.05.2019.</w:t>
            </w:r>
          </w:p>
        </w:tc>
        <w:tc>
          <w:tcPr>
            <w:tcW w:w="1166" w:type="dxa"/>
            <w:tcBorders>
              <w:top w:val="nil"/>
              <w:left w:val="nil"/>
              <w:bottom w:val="single" w:sz="4" w:space="0" w:color="auto"/>
              <w:right w:val="single" w:sz="4" w:space="0" w:color="auto"/>
            </w:tcBorders>
            <w:shd w:val="clear" w:color="auto" w:fill="auto"/>
            <w:noWrap/>
            <w:vAlign w:val="center"/>
            <w:hideMark/>
          </w:tcPr>
          <w:p w14:paraId="4FB58D8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20.05.2039.</w:t>
            </w:r>
          </w:p>
        </w:tc>
        <w:tc>
          <w:tcPr>
            <w:tcW w:w="1385" w:type="dxa"/>
            <w:tcBorders>
              <w:top w:val="nil"/>
              <w:left w:val="nil"/>
              <w:bottom w:val="single" w:sz="4" w:space="0" w:color="auto"/>
              <w:right w:val="single" w:sz="4" w:space="0" w:color="auto"/>
            </w:tcBorders>
            <w:shd w:val="clear" w:color="auto" w:fill="auto"/>
            <w:noWrap/>
            <w:vAlign w:val="center"/>
            <w:hideMark/>
          </w:tcPr>
          <w:p w14:paraId="0303F97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252 340 €</w:t>
            </w:r>
          </w:p>
        </w:tc>
        <w:tc>
          <w:tcPr>
            <w:tcW w:w="1134" w:type="dxa"/>
            <w:tcBorders>
              <w:top w:val="nil"/>
              <w:left w:val="nil"/>
              <w:bottom w:val="single" w:sz="4" w:space="0" w:color="auto"/>
              <w:right w:val="single" w:sz="4" w:space="0" w:color="auto"/>
            </w:tcBorders>
            <w:shd w:val="clear" w:color="auto" w:fill="auto"/>
            <w:noWrap/>
            <w:vAlign w:val="center"/>
            <w:hideMark/>
          </w:tcPr>
          <w:p w14:paraId="4A86409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13 640 €</w:t>
            </w:r>
          </w:p>
        </w:tc>
        <w:tc>
          <w:tcPr>
            <w:tcW w:w="1276" w:type="dxa"/>
            <w:tcBorders>
              <w:top w:val="nil"/>
              <w:left w:val="nil"/>
              <w:bottom w:val="single" w:sz="4" w:space="0" w:color="auto"/>
              <w:right w:val="single" w:sz="4" w:space="0" w:color="auto"/>
            </w:tcBorders>
            <w:shd w:val="clear" w:color="auto" w:fill="auto"/>
            <w:noWrap/>
            <w:vAlign w:val="center"/>
            <w:hideMark/>
          </w:tcPr>
          <w:p w14:paraId="1B69C6F1"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238 700 €</w:t>
            </w:r>
          </w:p>
        </w:tc>
      </w:tr>
      <w:tr w:rsidR="00935055" w:rsidRPr="0018769E" w14:paraId="1968377F" w14:textId="77777777" w:rsidTr="00367E16">
        <w:trPr>
          <w:trHeight w:val="1317"/>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D5D581"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26</w:t>
            </w:r>
          </w:p>
        </w:tc>
        <w:tc>
          <w:tcPr>
            <w:tcW w:w="2694" w:type="dxa"/>
            <w:tcBorders>
              <w:top w:val="nil"/>
              <w:left w:val="nil"/>
              <w:bottom w:val="single" w:sz="4" w:space="0" w:color="auto"/>
              <w:right w:val="single" w:sz="4" w:space="0" w:color="auto"/>
            </w:tcBorders>
            <w:shd w:val="clear" w:color="auto" w:fill="auto"/>
            <w:vAlign w:val="center"/>
            <w:hideMark/>
          </w:tcPr>
          <w:p w14:paraId="476C836A"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SAM 5.5.1.projekta "Vidzemes piekrastes kultūras un  dabas mantojuma iek</w:t>
            </w:r>
            <w:r>
              <w:rPr>
                <w:rFonts w:ascii="Times New Roman" w:eastAsia="Times New Roman" w:hAnsi="Times New Roman" w:cs="Times New Roman"/>
                <w:color w:val="000000"/>
                <w:sz w:val="20"/>
                <w:szCs w:val="20"/>
                <w:lang w:eastAsia="lv-LV"/>
              </w:rPr>
              <w:t>ļa</w:t>
            </w:r>
            <w:r w:rsidRPr="0018769E">
              <w:rPr>
                <w:rFonts w:ascii="Times New Roman" w:eastAsia="Times New Roman" w:hAnsi="Times New Roman" w:cs="Times New Roman"/>
                <w:color w:val="000000"/>
                <w:sz w:val="20"/>
                <w:szCs w:val="20"/>
                <w:lang w:eastAsia="lv-LV"/>
              </w:rPr>
              <w:t xml:space="preserve">ušana tūrisma pakalpojuma izveidē un attīstībā - Saviļņojošā Vidzeme"  </w:t>
            </w:r>
            <w:r w:rsidRPr="0018769E">
              <w:rPr>
                <w:rFonts w:ascii="Times New Roman" w:eastAsia="Times New Roman" w:hAnsi="Times New Roman" w:cs="Times New Roman"/>
                <w:i/>
                <w:iCs/>
                <w:color w:val="000000"/>
                <w:sz w:val="20"/>
                <w:szCs w:val="20"/>
                <w:lang w:eastAsia="lv-LV"/>
              </w:rPr>
              <w:t>(darbi un kredīta izņemšana procesā)</w:t>
            </w:r>
          </w:p>
        </w:tc>
        <w:tc>
          <w:tcPr>
            <w:tcW w:w="1275" w:type="dxa"/>
            <w:tcBorders>
              <w:top w:val="nil"/>
              <w:left w:val="nil"/>
              <w:bottom w:val="single" w:sz="4" w:space="0" w:color="auto"/>
              <w:right w:val="single" w:sz="4" w:space="0" w:color="auto"/>
            </w:tcBorders>
            <w:shd w:val="clear" w:color="auto" w:fill="auto"/>
            <w:noWrap/>
            <w:vAlign w:val="center"/>
            <w:hideMark/>
          </w:tcPr>
          <w:p w14:paraId="28FA534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30.06.2020.</w:t>
            </w:r>
          </w:p>
        </w:tc>
        <w:tc>
          <w:tcPr>
            <w:tcW w:w="1166" w:type="dxa"/>
            <w:tcBorders>
              <w:top w:val="nil"/>
              <w:left w:val="nil"/>
              <w:bottom w:val="single" w:sz="4" w:space="0" w:color="auto"/>
              <w:right w:val="single" w:sz="4" w:space="0" w:color="auto"/>
            </w:tcBorders>
            <w:shd w:val="clear" w:color="auto" w:fill="auto"/>
            <w:noWrap/>
            <w:vAlign w:val="center"/>
            <w:hideMark/>
          </w:tcPr>
          <w:p w14:paraId="26596F2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20.06.2040.</w:t>
            </w:r>
          </w:p>
        </w:tc>
        <w:tc>
          <w:tcPr>
            <w:tcW w:w="1385" w:type="dxa"/>
            <w:tcBorders>
              <w:top w:val="nil"/>
              <w:left w:val="nil"/>
              <w:bottom w:val="single" w:sz="4" w:space="0" w:color="auto"/>
              <w:right w:val="single" w:sz="4" w:space="0" w:color="auto"/>
            </w:tcBorders>
            <w:shd w:val="clear" w:color="000000" w:fill="FFF2CC"/>
            <w:noWrap/>
            <w:vAlign w:val="center"/>
            <w:hideMark/>
          </w:tcPr>
          <w:p w14:paraId="500948D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682 611 €</w:t>
            </w:r>
          </w:p>
        </w:tc>
        <w:tc>
          <w:tcPr>
            <w:tcW w:w="1134" w:type="dxa"/>
            <w:tcBorders>
              <w:top w:val="nil"/>
              <w:left w:val="nil"/>
              <w:bottom w:val="single" w:sz="4" w:space="0" w:color="auto"/>
              <w:right w:val="single" w:sz="4" w:space="0" w:color="auto"/>
            </w:tcBorders>
            <w:shd w:val="clear" w:color="000000" w:fill="FFFFFF"/>
            <w:noWrap/>
            <w:vAlign w:val="center"/>
            <w:hideMark/>
          </w:tcPr>
          <w:p w14:paraId="0F3D142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26 529 €</w:t>
            </w:r>
          </w:p>
        </w:tc>
        <w:tc>
          <w:tcPr>
            <w:tcW w:w="1276" w:type="dxa"/>
            <w:tcBorders>
              <w:top w:val="nil"/>
              <w:left w:val="nil"/>
              <w:bottom w:val="single" w:sz="4" w:space="0" w:color="auto"/>
              <w:right w:val="single" w:sz="4" w:space="0" w:color="auto"/>
            </w:tcBorders>
            <w:shd w:val="clear" w:color="auto" w:fill="auto"/>
            <w:noWrap/>
            <w:vAlign w:val="center"/>
            <w:hideMark/>
          </w:tcPr>
          <w:p w14:paraId="353A51F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656 082 €</w:t>
            </w:r>
          </w:p>
        </w:tc>
      </w:tr>
      <w:tr w:rsidR="00935055" w:rsidRPr="0018769E" w14:paraId="151C36FB" w14:textId="77777777" w:rsidTr="00367E16">
        <w:trPr>
          <w:trHeight w:val="8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E25BBC8"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28</w:t>
            </w:r>
          </w:p>
        </w:tc>
        <w:tc>
          <w:tcPr>
            <w:tcW w:w="2694" w:type="dxa"/>
            <w:tcBorders>
              <w:top w:val="nil"/>
              <w:left w:val="nil"/>
              <w:bottom w:val="single" w:sz="4" w:space="0" w:color="auto"/>
              <w:right w:val="single" w:sz="4" w:space="0" w:color="auto"/>
            </w:tcBorders>
            <w:shd w:val="clear" w:color="auto" w:fill="auto"/>
            <w:vAlign w:val="center"/>
            <w:hideMark/>
          </w:tcPr>
          <w:p w14:paraId="18A1CDC9"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Projekts "Klimatu pārmaiņu mazināšana Salacgrīvas novada ielu apgaismojuma infrastruktūrā"</w:t>
            </w:r>
          </w:p>
        </w:tc>
        <w:tc>
          <w:tcPr>
            <w:tcW w:w="1275" w:type="dxa"/>
            <w:tcBorders>
              <w:top w:val="nil"/>
              <w:left w:val="nil"/>
              <w:bottom w:val="single" w:sz="4" w:space="0" w:color="auto"/>
              <w:right w:val="single" w:sz="4" w:space="0" w:color="auto"/>
            </w:tcBorders>
            <w:shd w:val="clear" w:color="auto" w:fill="auto"/>
            <w:noWrap/>
            <w:vAlign w:val="center"/>
            <w:hideMark/>
          </w:tcPr>
          <w:p w14:paraId="1260619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01.07.2020.</w:t>
            </w:r>
          </w:p>
        </w:tc>
        <w:tc>
          <w:tcPr>
            <w:tcW w:w="1166" w:type="dxa"/>
            <w:tcBorders>
              <w:top w:val="nil"/>
              <w:left w:val="nil"/>
              <w:bottom w:val="single" w:sz="4" w:space="0" w:color="auto"/>
              <w:right w:val="single" w:sz="4" w:space="0" w:color="auto"/>
            </w:tcBorders>
            <w:shd w:val="clear" w:color="auto" w:fill="auto"/>
            <w:noWrap/>
            <w:vAlign w:val="center"/>
            <w:hideMark/>
          </w:tcPr>
          <w:p w14:paraId="168D12A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20.06.2030.</w:t>
            </w:r>
          </w:p>
        </w:tc>
        <w:tc>
          <w:tcPr>
            <w:tcW w:w="1385" w:type="dxa"/>
            <w:tcBorders>
              <w:top w:val="nil"/>
              <w:left w:val="nil"/>
              <w:bottom w:val="single" w:sz="4" w:space="0" w:color="auto"/>
              <w:right w:val="single" w:sz="4" w:space="0" w:color="auto"/>
            </w:tcBorders>
            <w:shd w:val="clear" w:color="auto" w:fill="auto"/>
            <w:noWrap/>
            <w:vAlign w:val="center"/>
            <w:hideMark/>
          </w:tcPr>
          <w:p w14:paraId="3D119C5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160 073 €</w:t>
            </w:r>
          </w:p>
        </w:tc>
        <w:tc>
          <w:tcPr>
            <w:tcW w:w="1134" w:type="dxa"/>
            <w:tcBorders>
              <w:top w:val="nil"/>
              <w:left w:val="nil"/>
              <w:bottom w:val="single" w:sz="4" w:space="0" w:color="auto"/>
              <w:right w:val="single" w:sz="4" w:space="0" w:color="auto"/>
            </w:tcBorders>
            <w:shd w:val="clear" w:color="000000" w:fill="FFFFFF"/>
            <w:noWrap/>
            <w:vAlign w:val="center"/>
            <w:hideMark/>
          </w:tcPr>
          <w:p w14:paraId="67A758E5"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12 955 €</w:t>
            </w:r>
          </w:p>
        </w:tc>
        <w:tc>
          <w:tcPr>
            <w:tcW w:w="1276" w:type="dxa"/>
            <w:tcBorders>
              <w:top w:val="nil"/>
              <w:left w:val="nil"/>
              <w:bottom w:val="single" w:sz="4" w:space="0" w:color="auto"/>
              <w:right w:val="single" w:sz="4" w:space="0" w:color="auto"/>
            </w:tcBorders>
            <w:shd w:val="clear" w:color="auto" w:fill="auto"/>
            <w:noWrap/>
            <w:vAlign w:val="center"/>
            <w:hideMark/>
          </w:tcPr>
          <w:p w14:paraId="1A0A383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147 118 €</w:t>
            </w:r>
          </w:p>
        </w:tc>
      </w:tr>
      <w:tr w:rsidR="00473387" w:rsidRPr="0018769E" w14:paraId="146BCE92" w14:textId="77777777" w:rsidTr="003A2D4E">
        <w:trPr>
          <w:trHeight w:val="828"/>
        </w:trPr>
        <w:tc>
          <w:tcPr>
            <w:tcW w:w="56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CADF53" w14:textId="5651E12A" w:rsidR="00473387" w:rsidRPr="0018769E" w:rsidRDefault="00473387" w:rsidP="00473387">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lastRenderedPageBreak/>
              <w:t>Nr.</w:t>
            </w:r>
            <w:r w:rsidRPr="006E7C30">
              <w:rPr>
                <w:rFonts w:ascii="Times New Roman" w:eastAsia="Times New Roman" w:hAnsi="Times New Roman" w:cs="Times New Roman"/>
                <w:b/>
                <w:bCs/>
                <w:color w:val="000000"/>
                <w:sz w:val="20"/>
                <w:szCs w:val="20"/>
                <w:lang w:eastAsia="lv-LV"/>
              </w:rPr>
              <w:t xml:space="preserve"> </w:t>
            </w:r>
            <w:r w:rsidRPr="0018769E">
              <w:rPr>
                <w:rFonts w:ascii="Times New Roman" w:eastAsia="Times New Roman" w:hAnsi="Times New Roman" w:cs="Times New Roman"/>
                <w:b/>
                <w:bCs/>
                <w:color w:val="000000"/>
                <w:sz w:val="20"/>
                <w:szCs w:val="20"/>
                <w:lang w:eastAsia="lv-LV"/>
              </w:rPr>
              <w:t>p.k.</w:t>
            </w:r>
          </w:p>
        </w:tc>
        <w:tc>
          <w:tcPr>
            <w:tcW w:w="2694" w:type="dxa"/>
            <w:tcBorders>
              <w:top w:val="single" w:sz="4" w:space="0" w:color="auto"/>
              <w:left w:val="nil"/>
              <w:bottom w:val="single" w:sz="4" w:space="0" w:color="auto"/>
              <w:right w:val="single" w:sz="4" w:space="0" w:color="auto"/>
            </w:tcBorders>
            <w:shd w:val="clear" w:color="auto" w:fill="FDE9D9" w:themeFill="accent6" w:themeFillTint="33"/>
            <w:vAlign w:val="center"/>
          </w:tcPr>
          <w:p w14:paraId="0FE65D41" w14:textId="1E37EC37" w:rsidR="00473387" w:rsidRPr="0018769E" w:rsidRDefault="00473387" w:rsidP="00473387">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Mērķis </w:t>
            </w:r>
          </w:p>
        </w:tc>
        <w:tc>
          <w:tcPr>
            <w:tcW w:w="127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139441E2" w14:textId="626DB94B"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Parakstīšanas datums </w:t>
            </w:r>
          </w:p>
        </w:tc>
        <w:tc>
          <w:tcPr>
            <w:tcW w:w="116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39B04894" w14:textId="266A5EBF"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 Apmaksas termiņš </w:t>
            </w:r>
          </w:p>
        </w:tc>
        <w:tc>
          <w:tcPr>
            <w:tcW w:w="1385"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3ADD2890" w14:textId="59C17976"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01.01.2021.</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5169EB23" w14:textId="6E5D86EB"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Atmaksājams 2021.gadā</w:t>
            </w:r>
          </w:p>
        </w:tc>
        <w:tc>
          <w:tcPr>
            <w:tcW w:w="1276" w:type="dxa"/>
            <w:tcBorders>
              <w:top w:val="single" w:sz="4" w:space="0" w:color="auto"/>
              <w:left w:val="nil"/>
              <w:bottom w:val="single" w:sz="4" w:space="0" w:color="auto"/>
              <w:right w:val="single" w:sz="4" w:space="0" w:color="auto"/>
            </w:tcBorders>
            <w:shd w:val="clear" w:color="auto" w:fill="FDE9D9" w:themeFill="accent6" w:themeFillTint="33"/>
            <w:noWrap/>
            <w:vAlign w:val="center"/>
          </w:tcPr>
          <w:p w14:paraId="676E7AD9" w14:textId="150DEA86" w:rsidR="00473387" w:rsidRPr="0018769E" w:rsidRDefault="00473387" w:rsidP="00473387">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01.01.2022.</w:t>
            </w:r>
          </w:p>
        </w:tc>
      </w:tr>
      <w:tr w:rsidR="00935055" w:rsidRPr="0018769E" w14:paraId="6C301D6F" w14:textId="77777777" w:rsidTr="00367E16">
        <w:trPr>
          <w:trHeight w:val="71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676053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29</w:t>
            </w:r>
          </w:p>
        </w:tc>
        <w:tc>
          <w:tcPr>
            <w:tcW w:w="2694" w:type="dxa"/>
            <w:tcBorders>
              <w:top w:val="nil"/>
              <w:left w:val="nil"/>
              <w:bottom w:val="single" w:sz="4" w:space="0" w:color="auto"/>
              <w:right w:val="single" w:sz="4" w:space="0" w:color="auto"/>
            </w:tcBorders>
            <w:shd w:val="clear" w:color="000000" w:fill="FFFFFF"/>
            <w:vAlign w:val="center"/>
            <w:hideMark/>
          </w:tcPr>
          <w:p w14:paraId="28B2D424"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Projekta "Salacgrīvas novada </w:t>
            </w:r>
            <w:proofErr w:type="spellStart"/>
            <w:r w:rsidRPr="0018769E">
              <w:rPr>
                <w:rFonts w:ascii="Times New Roman" w:eastAsia="Times New Roman" w:hAnsi="Times New Roman" w:cs="Times New Roman"/>
                <w:color w:val="000000"/>
                <w:sz w:val="20"/>
                <w:szCs w:val="20"/>
                <w:lang w:eastAsia="lv-LV"/>
              </w:rPr>
              <w:t>Jennu</w:t>
            </w:r>
            <w:proofErr w:type="spellEnd"/>
            <w:r w:rsidRPr="0018769E">
              <w:rPr>
                <w:rFonts w:ascii="Times New Roman" w:eastAsia="Times New Roman" w:hAnsi="Times New Roman" w:cs="Times New Roman"/>
                <w:color w:val="000000"/>
                <w:sz w:val="20"/>
                <w:szCs w:val="20"/>
                <w:lang w:eastAsia="lv-LV"/>
              </w:rPr>
              <w:t xml:space="preserve"> ceļa pārbūve" </w:t>
            </w:r>
            <w:r w:rsidRPr="0018769E">
              <w:rPr>
                <w:rFonts w:ascii="Times New Roman" w:eastAsia="Times New Roman" w:hAnsi="Times New Roman" w:cs="Times New Roman"/>
                <w:i/>
                <w:iCs/>
                <w:color w:val="000000"/>
                <w:sz w:val="20"/>
                <w:szCs w:val="20"/>
                <w:lang w:eastAsia="lv-LV"/>
              </w:rPr>
              <w:t>(darbi un kredīta izņemšana procesā)</w:t>
            </w:r>
          </w:p>
        </w:tc>
        <w:tc>
          <w:tcPr>
            <w:tcW w:w="1275" w:type="dxa"/>
            <w:tcBorders>
              <w:top w:val="nil"/>
              <w:left w:val="nil"/>
              <w:bottom w:val="single" w:sz="4" w:space="0" w:color="auto"/>
              <w:right w:val="single" w:sz="4" w:space="0" w:color="auto"/>
            </w:tcBorders>
            <w:shd w:val="clear" w:color="000000" w:fill="FFFFFF"/>
            <w:noWrap/>
            <w:vAlign w:val="center"/>
            <w:hideMark/>
          </w:tcPr>
          <w:p w14:paraId="6F8135B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07.05.2020.</w:t>
            </w:r>
          </w:p>
        </w:tc>
        <w:tc>
          <w:tcPr>
            <w:tcW w:w="1166" w:type="dxa"/>
            <w:tcBorders>
              <w:top w:val="nil"/>
              <w:left w:val="nil"/>
              <w:bottom w:val="single" w:sz="4" w:space="0" w:color="auto"/>
              <w:right w:val="single" w:sz="4" w:space="0" w:color="auto"/>
            </w:tcBorders>
            <w:shd w:val="clear" w:color="auto" w:fill="auto"/>
            <w:noWrap/>
            <w:vAlign w:val="center"/>
            <w:hideMark/>
          </w:tcPr>
          <w:p w14:paraId="4AF719C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20.06.2040.</w:t>
            </w:r>
          </w:p>
        </w:tc>
        <w:tc>
          <w:tcPr>
            <w:tcW w:w="1385" w:type="dxa"/>
            <w:tcBorders>
              <w:top w:val="nil"/>
              <w:left w:val="nil"/>
              <w:bottom w:val="single" w:sz="4" w:space="0" w:color="auto"/>
              <w:right w:val="single" w:sz="4" w:space="0" w:color="auto"/>
            </w:tcBorders>
            <w:shd w:val="clear" w:color="000000" w:fill="FFF2CC"/>
            <w:noWrap/>
            <w:vAlign w:val="center"/>
            <w:hideMark/>
          </w:tcPr>
          <w:p w14:paraId="04A5C9C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251 594 €</w:t>
            </w:r>
          </w:p>
        </w:tc>
        <w:tc>
          <w:tcPr>
            <w:tcW w:w="1134" w:type="dxa"/>
            <w:tcBorders>
              <w:top w:val="nil"/>
              <w:left w:val="nil"/>
              <w:bottom w:val="single" w:sz="4" w:space="0" w:color="auto"/>
              <w:right w:val="single" w:sz="4" w:space="0" w:color="auto"/>
            </w:tcBorders>
            <w:shd w:val="clear" w:color="auto" w:fill="auto"/>
            <w:noWrap/>
            <w:vAlign w:val="center"/>
            <w:hideMark/>
          </w:tcPr>
          <w:p w14:paraId="673ABE3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20 394 €</w:t>
            </w:r>
          </w:p>
        </w:tc>
        <w:tc>
          <w:tcPr>
            <w:tcW w:w="1276" w:type="dxa"/>
            <w:tcBorders>
              <w:top w:val="nil"/>
              <w:left w:val="nil"/>
              <w:bottom w:val="single" w:sz="4" w:space="0" w:color="auto"/>
              <w:right w:val="single" w:sz="4" w:space="0" w:color="auto"/>
            </w:tcBorders>
            <w:shd w:val="clear" w:color="auto" w:fill="auto"/>
            <w:noWrap/>
            <w:vAlign w:val="center"/>
            <w:hideMark/>
          </w:tcPr>
          <w:p w14:paraId="53A1406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231 200 €</w:t>
            </w:r>
          </w:p>
        </w:tc>
      </w:tr>
      <w:tr w:rsidR="00935055" w:rsidRPr="0018769E" w14:paraId="38797EC0" w14:textId="77777777" w:rsidTr="00367E16">
        <w:trPr>
          <w:trHeight w:val="1262"/>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E614C0"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30</w:t>
            </w:r>
          </w:p>
        </w:tc>
        <w:tc>
          <w:tcPr>
            <w:tcW w:w="2694" w:type="dxa"/>
            <w:tcBorders>
              <w:top w:val="nil"/>
              <w:left w:val="nil"/>
              <w:bottom w:val="single" w:sz="4" w:space="0" w:color="auto"/>
              <w:right w:val="single" w:sz="4" w:space="0" w:color="auto"/>
            </w:tcBorders>
            <w:shd w:val="clear" w:color="auto" w:fill="auto"/>
            <w:vAlign w:val="center"/>
            <w:hideMark/>
          </w:tcPr>
          <w:p w14:paraId="71B6D31A"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Projekta “Gājēju ietves, stāvlaukumu, ielas apgaismojuma un pieturas paviljona rekonstrukcija pie Liepupes pamatskolas” realizēšanai</w:t>
            </w:r>
          </w:p>
        </w:tc>
        <w:tc>
          <w:tcPr>
            <w:tcW w:w="1275" w:type="dxa"/>
            <w:tcBorders>
              <w:top w:val="nil"/>
              <w:left w:val="nil"/>
              <w:bottom w:val="single" w:sz="4" w:space="0" w:color="auto"/>
              <w:right w:val="single" w:sz="4" w:space="0" w:color="auto"/>
            </w:tcBorders>
            <w:shd w:val="clear" w:color="auto" w:fill="auto"/>
            <w:noWrap/>
            <w:vAlign w:val="center"/>
            <w:hideMark/>
          </w:tcPr>
          <w:p w14:paraId="0DCD85F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13.08.2020.</w:t>
            </w:r>
          </w:p>
        </w:tc>
        <w:tc>
          <w:tcPr>
            <w:tcW w:w="1166" w:type="dxa"/>
            <w:tcBorders>
              <w:top w:val="nil"/>
              <w:left w:val="nil"/>
              <w:bottom w:val="single" w:sz="4" w:space="0" w:color="auto"/>
              <w:right w:val="single" w:sz="4" w:space="0" w:color="auto"/>
            </w:tcBorders>
            <w:shd w:val="clear" w:color="auto" w:fill="auto"/>
            <w:noWrap/>
            <w:vAlign w:val="center"/>
            <w:hideMark/>
          </w:tcPr>
          <w:p w14:paraId="2099B9A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20.07.2030.</w:t>
            </w:r>
          </w:p>
        </w:tc>
        <w:tc>
          <w:tcPr>
            <w:tcW w:w="1385" w:type="dxa"/>
            <w:tcBorders>
              <w:top w:val="nil"/>
              <w:left w:val="nil"/>
              <w:bottom w:val="single" w:sz="4" w:space="0" w:color="auto"/>
              <w:right w:val="single" w:sz="4" w:space="0" w:color="auto"/>
            </w:tcBorders>
            <w:shd w:val="clear" w:color="auto" w:fill="auto"/>
            <w:noWrap/>
            <w:vAlign w:val="center"/>
            <w:hideMark/>
          </w:tcPr>
          <w:p w14:paraId="447378AF"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144 802 €</w:t>
            </w:r>
          </w:p>
        </w:tc>
        <w:tc>
          <w:tcPr>
            <w:tcW w:w="1134" w:type="dxa"/>
            <w:tcBorders>
              <w:top w:val="nil"/>
              <w:left w:val="nil"/>
              <w:bottom w:val="single" w:sz="4" w:space="0" w:color="auto"/>
              <w:right w:val="single" w:sz="4" w:space="0" w:color="auto"/>
            </w:tcBorders>
            <w:shd w:val="clear" w:color="000000" w:fill="FFFFFF"/>
            <w:noWrap/>
            <w:vAlign w:val="center"/>
            <w:hideMark/>
          </w:tcPr>
          <w:p w14:paraId="1CE99C9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7 822 €</w:t>
            </w:r>
          </w:p>
        </w:tc>
        <w:tc>
          <w:tcPr>
            <w:tcW w:w="1276" w:type="dxa"/>
            <w:tcBorders>
              <w:top w:val="nil"/>
              <w:left w:val="nil"/>
              <w:bottom w:val="single" w:sz="4" w:space="0" w:color="auto"/>
              <w:right w:val="single" w:sz="4" w:space="0" w:color="auto"/>
            </w:tcBorders>
            <w:shd w:val="clear" w:color="auto" w:fill="auto"/>
            <w:noWrap/>
            <w:vAlign w:val="center"/>
            <w:hideMark/>
          </w:tcPr>
          <w:p w14:paraId="4928ACC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136 980 €</w:t>
            </w:r>
          </w:p>
        </w:tc>
      </w:tr>
      <w:tr w:rsidR="00935055" w:rsidRPr="0018769E" w14:paraId="416C3FF8" w14:textId="77777777" w:rsidTr="00367E16">
        <w:trPr>
          <w:trHeight w:val="138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8005C8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31</w:t>
            </w:r>
          </w:p>
        </w:tc>
        <w:tc>
          <w:tcPr>
            <w:tcW w:w="2694" w:type="dxa"/>
            <w:tcBorders>
              <w:top w:val="nil"/>
              <w:left w:val="nil"/>
              <w:bottom w:val="single" w:sz="4" w:space="0" w:color="auto"/>
              <w:right w:val="single" w:sz="4" w:space="0" w:color="auto"/>
            </w:tcBorders>
            <w:shd w:val="clear" w:color="auto" w:fill="auto"/>
            <w:vAlign w:val="center"/>
            <w:hideMark/>
          </w:tcPr>
          <w:p w14:paraId="30EA532D"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Projekta "Bocmaņa laukuma, </w:t>
            </w:r>
            <w:proofErr w:type="spellStart"/>
            <w:r w:rsidRPr="0018769E">
              <w:rPr>
                <w:rFonts w:ascii="Times New Roman" w:eastAsia="Times New Roman" w:hAnsi="Times New Roman" w:cs="Times New Roman"/>
                <w:color w:val="000000"/>
                <w:sz w:val="20"/>
                <w:szCs w:val="20"/>
                <w:lang w:eastAsia="lv-LV"/>
              </w:rPr>
              <w:t>Krīperu</w:t>
            </w:r>
            <w:proofErr w:type="spellEnd"/>
            <w:r w:rsidRPr="0018769E">
              <w:rPr>
                <w:rFonts w:ascii="Times New Roman" w:eastAsia="Times New Roman" w:hAnsi="Times New Roman" w:cs="Times New Roman"/>
                <w:color w:val="000000"/>
                <w:sz w:val="20"/>
                <w:szCs w:val="20"/>
                <w:lang w:eastAsia="lv-LV"/>
              </w:rPr>
              <w:t xml:space="preserve"> un Kalna ielas pārbūve, </w:t>
            </w:r>
            <w:r>
              <w:rPr>
                <w:rFonts w:ascii="Times New Roman" w:eastAsia="Times New Roman" w:hAnsi="Times New Roman" w:cs="Times New Roman"/>
                <w:color w:val="000000"/>
                <w:sz w:val="20"/>
                <w:szCs w:val="20"/>
                <w:lang w:eastAsia="lv-LV"/>
              </w:rPr>
              <w:t>S</w:t>
            </w:r>
            <w:r w:rsidRPr="0018769E">
              <w:rPr>
                <w:rFonts w:ascii="Times New Roman" w:eastAsia="Times New Roman" w:hAnsi="Times New Roman" w:cs="Times New Roman"/>
                <w:color w:val="000000"/>
                <w:sz w:val="20"/>
                <w:szCs w:val="20"/>
                <w:lang w:eastAsia="lv-LV"/>
              </w:rPr>
              <w:t xml:space="preserve">alacgrīvā, Salacgrīvas novadā" realizēšanai  </w:t>
            </w:r>
            <w:r w:rsidRPr="0018769E">
              <w:rPr>
                <w:rFonts w:ascii="Times New Roman" w:eastAsia="Times New Roman" w:hAnsi="Times New Roman" w:cs="Times New Roman"/>
                <w:i/>
                <w:iCs/>
                <w:color w:val="000000"/>
                <w:sz w:val="20"/>
                <w:szCs w:val="20"/>
                <w:lang w:eastAsia="lv-LV"/>
              </w:rPr>
              <w:t>(darbi un kredīta izņemšana procesā)</w:t>
            </w:r>
          </w:p>
        </w:tc>
        <w:tc>
          <w:tcPr>
            <w:tcW w:w="1275" w:type="dxa"/>
            <w:tcBorders>
              <w:top w:val="nil"/>
              <w:left w:val="nil"/>
              <w:bottom w:val="single" w:sz="4" w:space="0" w:color="auto"/>
              <w:right w:val="single" w:sz="4" w:space="0" w:color="auto"/>
            </w:tcBorders>
            <w:shd w:val="clear" w:color="auto" w:fill="auto"/>
            <w:noWrap/>
            <w:vAlign w:val="center"/>
            <w:hideMark/>
          </w:tcPr>
          <w:p w14:paraId="2885BEA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07.09.2020.</w:t>
            </w:r>
          </w:p>
        </w:tc>
        <w:tc>
          <w:tcPr>
            <w:tcW w:w="1166" w:type="dxa"/>
            <w:tcBorders>
              <w:top w:val="nil"/>
              <w:left w:val="nil"/>
              <w:bottom w:val="single" w:sz="4" w:space="0" w:color="auto"/>
              <w:right w:val="single" w:sz="4" w:space="0" w:color="auto"/>
            </w:tcBorders>
            <w:shd w:val="clear" w:color="auto" w:fill="auto"/>
            <w:noWrap/>
            <w:vAlign w:val="center"/>
            <w:hideMark/>
          </w:tcPr>
          <w:p w14:paraId="2DF0470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20.09.2030.</w:t>
            </w:r>
          </w:p>
        </w:tc>
        <w:tc>
          <w:tcPr>
            <w:tcW w:w="1385" w:type="dxa"/>
            <w:tcBorders>
              <w:top w:val="nil"/>
              <w:left w:val="nil"/>
              <w:bottom w:val="single" w:sz="4" w:space="0" w:color="auto"/>
              <w:right w:val="single" w:sz="4" w:space="0" w:color="auto"/>
            </w:tcBorders>
            <w:shd w:val="clear" w:color="000000" w:fill="FFF2CC"/>
            <w:noWrap/>
            <w:vAlign w:val="center"/>
            <w:hideMark/>
          </w:tcPr>
          <w:p w14:paraId="75E13453"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212 250 €</w:t>
            </w:r>
          </w:p>
        </w:tc>
        <w:tc>
          <w:tcPr>
            <w:tcW w:w="1134" w:type="dxa"/>
            <w:tcBorders>
              <w:top w:val="nil"/>
              <w:left w:val="nil"/>
              <w:bottom w:val="single" w:sz="4" w:space="0" w:color="auto"/>
              <w:right w:val="single" w:sz="4" w:space="0" w:color="auto"/>
            </w:tcBorders>
            <w:shd w:val="clear" w:color="auto" w:fill="auto"/>
            <w:noWrap/>
            <w:vAlign w:val="center"/>
            <w:hideMark/>
          </w:tcPr>
          <w:p w14:paraId="5BA1461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11 455 €</w:t>
            </w:r>
          </w:p>
        </w:tc>
        <w:tc>
          <w:tcPr>
            <w:tcW w:w="1276" w:type="dxa"/>
            <w:tcBorders>
              <w:top w:val="nil"/>
              <w:left w:val="nil"/>
              <w:bottom w:val="single" w:sz="4" w:space="0" w:color="auto"/>
              <w:right w:val="single" w:sz="4" w:space="0" w:color="auto"/>
            </w:tcBorders>
            <w:shd w:val="clear" w:color="auto" w:fill="auto"/>
            <w:noWrap/>
            <w:vAlign w:val="center"/>
            <w:hideMark/>
          </w:tcPr>
          <w:p w14:paraId="550BD16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200 795 €</w:t>
            </w:r>
          </w:p>
        </w:tc>
      </w:tr>
      <w:tr w:rsidR="00935055" w:rsidRPr="0018769E" w14:paraId="42BBF22C" w14:textId="77777777" w:rsidTr="00367E16">
        <w:trPr>
          <w:trHeight w:val="709"/>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DEDCBD"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32</w:t>
            </w:r>
          </w:p>
        </w:tc>
        <w:tc>
          <w:tcPr>
            <w:tcW w:w="2694" w:type="dxa"/>
            <w:tcBorders>
              <w:top w:val="nil"/>
              <w:left w:val="nil"/>
              <w:bottom w:val="single" w:sz="4" w:space="0" w:color="auto"/>
              <w:right w:val="single" w:sz="4" w:space="0" w:color="auto"/>
            </w:tcBorders>
            <w:shd w:val="clear" w:color="000000" w:fill="FFFFFF"/>
            <w:vAlign w:val="center"/>
            <w:hideMark/>
          </w:tcPr>
          <w:p w14:paraId="30C74216"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Projekta "Vecais bākas placis" īstenošanai </w:t>
            </w:r>
            <w:r w:rsidRPr="0018769E">
              <w:rPr>
                <w:rFonts w:ascii="Times New Roman" w:eastAsia="Times New Roman" w:hAnsi="Times New Roman" w:cs="Times New Roman"/>
                <w:i/>
                <w:iCs/>
                <w:color w:val="000000"/>
                <w:sz w:val="20"/>
                <w:szCs w:val="20"/>
                <w:lang w:eastAsia="lv-LV"/>
              </w:rPr>
              <w:t>(darbi un kredīta izņemšana procesā)</w:t>
            </w:r>
          </w:p>
        </w:tc>
        <w:tc>
          <w:tcPr>
            <w:tcW w:w="1275" w:type="dxa"/>
            <w:tcBorders>
              <w:top w:val="nil"/>
              <w:left w:val="nil"/>
              <w:bottom w:val="single" w:sz="4" w:space="0" w:color="auto"/>
              <w:right w:val="single" w:sz="4" w:space="0" w:color="auto"/>
            </w:tcBorders>
            <w:shd w:val="clear" w:color="000000" w:fill="FFFFFF"/>
            <w:noWrap/>
            <w:vAlign w:val="center"/>
            <w:hideMark/>
          </w:tcPr>
          <w:p w14:paraId="673F108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09.09.2020.</w:t>
            </w:r>
          </w:p>
        </w:tc>
        <w:tc>
          <w:tcPr>
            <w:tcW w:w="1166" w:type="dxa"/>
            <w:tcBorders>
              <w:top w:val="nil"/>
              <w:left w:val="nil"/>
              <w:bottom w:val="single" w:sz="4" w:space="0" w:color="auto"/>
              <w:right w:val="single" w:sz="4" w:space="0" w:color="auto"/>
            </w:tcBorders>
            <w:shd w:val="clear" w:color="auto" w:fill="auto"/>
            <w:noWrap/>
            <w:vAlign w:val="center"/>
            <w:hideMark/>
          </w:tcPr>
          <w:p w14:paraId="796A9A6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20.08.2030.</w:t>
            </w:r>
          </w:p>
        </w:tc>
        <w:tc>
          <w:tcPr>
            <w:tcW w:w="1385" w:type="dxa"/>
            <w:tcBorders>
              <w:top w:val="nil"/>
              <w:left w:val="nil"/>
              <w:bottom w:val="single" w:sz="4" w:space="0" w:color="auto"/>
              <w:right w:val="single" w:sz="4" w:space="0" w:color="auto"/>
            </w:tcBorders>
            <w:shd w:val="clear" w:color="000000" w:fill="FFF2CC"/>
            <w:noWrap/>
            <w:vAlign w:val="center"/>
            <w:hideMark/>
          </w:tcPr>
          <w:p w14:paraId="09B36A6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141 448 €</w:t>
            </w:r>
          </w:p>
        </w:tc>
        <w:tc>
          <w:tcPr>
            <w:tcW w:w="1134" w:type="dxa"/>
            <w:tcBorders>
              <w:top w:val="nil"/>
              <w:left w:val="nil"/>
              <w:bottom w:val="single" w:sz="4" w:space="0" w:color="auto"/>
              <w:right w:val="single" w:sz="4" w:space="0" w:color="auto"/>
            </w:tcBorders>
            <w:shd w:val="clear" w:color="auto" w:fill="auto"/>
            <w:noWrap/>
            <w:vAlign w:val="center"/>
            <w:hideMark/>
          </w:tcPr>
          <w:p w14:paraId="43065979"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7 643 €</w:t>
            </w:r>
          </w:p>
        </w:tc>
        <w:tc>
          <w:tcPr>
            <w:tcW w:w="1276" w:type="dxa"/>
            <w:tcBorders>
              <w:top w:val="nil"/>
              <w:left w:val="nil"/>
              <w:bottom w:val="single" w:sz="4" w:space="0" w:color="auto"/>
              <w:right w:val="single" w:sz="4" w:space="0" w:color="auto"/>
            </w:tcBorders>
            <w:shd w:val="clear" w:color="auto" w:fill="auto"/>
            <w:noWrap/>
            <w:vAlign w:val="center"/>
            <w:hideMark/>
          </w:tcPr>
          <w:p w14:paraId="65A33F30"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133 805 €</w:t>
            </w:r>
          </w:p>
        </w:tc>
      </w:tr>
      <w:tr w:rsidR="00935055" w:rsidRPr="0018769E" w14:paraId="59D53490" w14:textId="77777777" w:rsidTr="00367E16">
        <w:trPr>
          <w:trHeight w:val="82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4664BD"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33</w:t>
            </w:r>
          </w:p>
        </w:tc>
        <w:tc>
          <w:tcPr>
            <w:tcW w:w="2694" w:type="dxa"/>
            <w:tcBorders>
              <w:top w:val="nil"/>
              <w:left w:val="nil"/>
              <w:bottom w:val="single" w:sz="4" w:space="0" w:color="auto"/>
              <w:right w:val="single" w:sz="4" w:space="0" w:color="auto"/>
            </w:tcBorders>
            <w:shd w:val="clear" w:color="000000" w:fill="FFFFFF"/>
            <w:vAlign w:val="center"/>
            <w:hideMark/>
          </w:tcPr>
          <w:p w14:paraId="0A938FF0" w14:textId="77777777" w:rsidR="00935055" w:rsidRPr="0018769E" w:rsidRDefault="00935055" w:rsidP="00367E16">
            <w:pPr>
              <w:spacing w:after="0" w:line="240" w:lineRule="auto"/>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 xml:space="preserve">Projekta ''Kanalizācijas </w:t>
            </w:r>
            <w:proofErr w:type="spellStart"/>
            <w:r w:rsidRPr="0018769E">
              <w:rPr>
                <w:rFonts w:ascii="Times New Roman" w:eastAsia="Times New Roman" w:hAnsi="Times New Roman" w:cs="Times New Roman"/>
                <w:color w:val="000000"/>
                <w:sz w:val="20"/>
                <w:szCs w:val="20"/>
                <w:lang w:eastAsia="lv-LV"/>
              </w:rPr>
              <w:t>pieslēgumu</w:t>
            </w:r>
            <w:proofErr w:type="spellEnd"/>
            <w:r w:rsidRPr="0018769E">
              <w:rPr>
                <w:rFonts w:ascii="Times New Roman" w:eastAsia="Times New Roman" w:hAnsi="Times New Roman" w:cs="Times New Roman"/>
                <w:color w:val="000000"/>
                <w:sz w:val="20"/>
                <w:szCs w:val="20"/>
                <w:lang w:eastAsia="lv-LV"/>
              </w:rPr>
              <w:t xml:space="preserve"> nodrošināšana mājsaimniecībām Salacgrīvas novadā"</w:t>
            </w:r>
          </w:p>
        </w:tc>
        <w:tc>
          <w:tcPr>
            <w:tcW w:w="1275" w:type="dxa"/>
            <w:tcBorders>
              <w:top w:val="nil"/>
              <w:left w:val="nil"/>
              <w:bottom w:val="single" w:sz="4" w:space="0" w:color="auto"/>
              <w:right w:val="single" w:sz="4" w:space="0" w:color="auto"/>
            </w:tcBorders>
            <w:shd w:val="clear" w:color="000000" w:fill="FFFF00"/>
            <w:noWrap/>
            <w:vAlign w:val="center"/>
            <w:hideMark/>
          </w:tcPr>
          <w:p w14:paraId="5A05A58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Plānots</w:t>
            </w:r>
          </w:p>
        </w:tc>
        <w:tc>
          <w:tcPr>
            <w:tcW w:w="1166" w:type="dxa"/>
            <w:tcBorders>
              <w:top w:val="nil"/>
              <w:left w:val="nil"/>
              <w:bottom w:val="single" w:sz="4" w:space="0" w:color="auto"/>
              <w:right w:val="single" w:sz="4" w:space="0" w:color="auto"/>
            </w:tcBorders>
            <w:shd w:val="clear" w:color="auto" w:fill="auto"/>
            <w:noWrap/>
            <w:vAlign w:val="center"/>
            <w:hideMark/>
          </w:tcPr>
          <w:p w14:paraId="25AC26DA"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tc>
        <w:tc>
          <w:tcPr>
            <w:tcW w:w="1385" w:type="dxa"/>
            <w:tcBorders>
              <w:top w:val="nil"/>
              <w:left w:val="nil"/>
              <w:bottom w:val="single" w:sz="4" w:space="0" w:color="auto"/>
              <w:right w:val="single" w:sz="4" w:space="0" w:color="auto"/>
            </w:tcBorders>
            <w:shd w:val="clear" w:color="000000" w:fill="FFFF00"/>
            <w:noWrap/>
            <w:vAlign w:val="center"/>
            <w:hideMark/>
          </w:tcPr>
          <w:p w14:paraId="585B47DE"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82 582 €</w:t>
            </w:r>
          </w:p>
        </w:tc>
        <w:tc>
          <w:tcPr>
            <w:tcW w:w="1134" w:type="dxa"/>
            <w:tcBorders>
              <w:top w:val="nil"/>
              <w:left w:val="nil"/>
              <w:bottom w:val="single" w:sz="4" w:space="0" w:color="auto"/>
              <w:right w:val="single" w:sz="4" w:space="0" w:color="auto"/>
            </w:tcBorders>
            <w:shd w:val="clear" w:color="auto" w:fill="auto"/>
            <w:noWrap/>
            <w:vAlign w:val="center"/>
            <w:hideMark/>
          </w:tcPr>
          <w:p w14:paraId="40E1053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tc>
        <w:tc>
          <w:tcPr>
            <w:tcW w:w="1276" w:type="dxa"/>
            <w:tcBorders>
              <w:top w:val="nil"/>
              <w:left w:val="nil"/>
              <w:bottom w:val="single" w:sz="4" w:space="0" w:color="auto"/>
              <w:right w:val="single" w:sz="4" w:space="0" w:color="auto"/>
            </w:tcBorders>
            <w:shd w:val="clear" w:color="000000" w:fill="FFFF00"/>
            <w:noWrap/>
            <w:vAlign w:val="center"/>
            <w:hideMark/>
          </w:tcPr>
          <w:p w14:paraId="1391C23C"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82 582 €</w:t>
            </w:r>
          </w:p>
        </w:tc>
      </w:tr>
      <w:tr w:rsidR="00935055" w:rsidRPr="0018769E" w14:paraId="1BF35A62" w14:textId="77777777" w:rsidTr="00367E16">
        <w:trPr>
          <w:trHeight w:val="288"/>
        </w:trPr>
        <w:tc>
          <w:tcPr>
            <w:tcW w:w="562" w:type="dxa"/>
            <w:tcBorders>
              <w:top w:val="nil"/>
              <w:left w:val="single" w:sz="4" w:space="0" w:color="auto"/>
              <w:bottom w:val="single" w:sz="4" w:space="0" w:color="auto"/>
              <w:right w:val="single" w:sz="4" w:space="0" w:color="auto"/>
            </w:tcBorders>
            <w:shd w:val="clear" w:color="000000" w:fill="92D050"/>
            <w:vAlign w:val="center"/>
            <w:hideMark/>
          </w:tcPr>
          <w:p w14:paraId="634E5E10"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 </w:t>
            </w:r>
          </w:p>
        </w:tc>
        <w:tc>
          <w:tcPr>
            <w:tcW w:w="2694" w:type="dxa"/>
            <w:tcBorders>
              <w:top w:val="nil"/>
              <w:left w:val="nil"/>
              <w:bottom w:val="single" w:sz="4" w:space="0" w:color="auto"/>
              <w:right w:val="single" w:sz="4" w:space="0" w:color="auto"/>
            </w:tcBorders>
            <w:shd w:val="clear" w:color="000000" w:fill="92D050"/>
            <w:vAlign w:val="center"/>
            <w:hideMark/>
          </w:tcPr>
          <w:p w14:paraId="507B7F47" w14:textId="77777777" w:rsidR="00935055" w:rsidRPr="0018769E" w:rsidRDefault="00935055" w:rsidP="00367E16">
            <w:pPr>
              <w:spacing w:after="0" w:line="240" w:lineRule="auto"/>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 xml:space="preserve">KOPĀ </w:t>
            </w:r>
          </w:p>
        </w:tc>
        <w:tc>
          <w:tcPr>
            <w:tcW w:w="1275" w:type="dxa"/>
            <w:tcBorders>
              <w:top w:val="nil"/>
              <w:left w:val="nil"/>
              <w:bottom w:val="single" w:sz="4" w:space="0" w:color="auto"/>
              <w:right w:val="single" w:sz="4" w:space="0" w:color="auto"/>
            </w:tcBorders>
            <w:shd w:val="clear" w:color="000000" w:fill="92D050"/>
            <w:noWrap/>
            <w:vAlign w:val="center"/>
            <w:hideMark/>
          </w:tcPr>
          <w:p w14:paraId="2CCE9D1D"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tc>
        <w:tc>
          <w:tcPr>
            <w:tcW w:w="1166" w:type="dxa"/>
            <w:tcBorders>
              <w:top w:val="nil"/>
              <w:left w:val="nil"/>
              <w:bottom w:val="single" w:sz="4" w:space="0" w:color="auto"/>
              <w:right w:val="single" w:sz="4" w:space="0" w:color="auto"/>
            </w:tcBorders>
            <w:shd w:val="clear" w:color="000000" w:fill="92D050"/>
            <w:noWrap/>
            <w:vAlign w:val="center"/>
            <w:hideMark/>
          </w:tcPr>
          <w:p w14:paraId="0D6E1E9B"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tc>
        <w:tc>
          <w:tcPr>
            <w:tcW w:w="1385" w:type="dxa"/>
            <w:tcBorders>
              <w:top w:val="nil"/>
              <w:left w:val="nil"/>
              <w:bottom w:val="single" w:sz="4" w:space="0" w:color="auto"/>
              <w:right w:val="single" w:sz="4" w:space="0" w:color="auto"/>
            </w:tcBorders>
            <w:shd w:val="clear" w:color="000000" w:fill="92D050"/>
            <w:noWrap/>
            <w:vAlign w:val="center"/>
            <w:hideMark/>
          </w:tcPr>
          <w:p w14:paraId="5498D535"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6 915 274 €</w:t>
            </w:r>
          </w:p>
        </w:tc>
        <w:tc>
          <w:tcPr>
            <w:tcW w:w="1134" w:type="dxa"/>
            <w:tcBorders>
              <w:top w:val="nil"/>
              <w:left w:val="nil"/>
              <w:bottom w:val="single" w:sz="4" w:space="0" w:color="auto"/>
              <w:right w:val="single" w:sz="4" w:space="0" w:color="auto"/>
            </w:tcBorders>
            <w:shd w:val="clear" w:color="000000" w:fill="92D050"/>
            <w:noWrap/>
            <w:vAlign w:val="center"/>
            <w:hideMark/>
          </w:tcPr>
          <w:p w14:paraId="0638353D"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561 504 €</w:t>
            </w:r>
          </w:p>
        </w:tc>
        <w:tc>
          <w:tcPr>
            <w:tcW w:w="1276" w:type="dxa"/>
            <w:tcBorders>
              <w:top w:val="nil"/>
              <w:left w:val="nil"/>
              <w:bottom w:val="single" w:sz="4" w:space="0" w:color="auto"/>
              <w:right w:val="single" w:sz="4" w:space="0" w:color="auto"/>
            </w:tcBorders>
            <w:shd w:val="clear" w:color="000000" w:fill="92D050"/>
            <w:noWrap/>
            <w:vAlign w:val="center"/>
            <w:hideMark/>
          </w:tcPr>
          <w:p w14:paraId="355F169D"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6 353 770 €</w:t>
            </w:r>
          </w:p>
        </w:tc>
      </w:tr>
    </w:tbl>
    <w:p w14:paraId="61DF10CE" w14:textId="77777777" w:rsidR="00935055" w:rsidRDefault="00935055" w:rsidP="00935055">
      <w:pPr>
        <w:autoSpaceDE w:val="0"/>
        <w:autoSpaceDN w:val="0"/>
        <w:adjustRightInd w:val="0"/>
        <w:spacing w:after="0" w:line="240" w:lineRule="auto"/>
        <w:ind w:left="-426" w:hanging="141"/>
        <w:rPr>
          <w:rFonts w:ascii="Times New Roman" w:eastAsia="Calibri" w:hAnsi="Times New Roman" w:cs="Times New Roman"/>
          <w:sz w:val="24"/>
          <w:szCs w:val="24"/>
        </w:rPr>
      </w:pPr>
    </w:p>
    <w:p w14:paraId="4594994F" w14:textId="77777777" w:rsidR="00935055" w:rsidRPr="00A90A67" w:rsidRDefault="00935055" w:rsidP="00935055">
      <w:pPr>
        <w:autoSpaceDE w:val="0"/>
        <w:autoSpaceDN w:val="0"/>
        <w:adjustRightInd w:val="0"/>
        <w:spacing w:after="0" w:line="240" w:lineRule="auto"/>
        <w:rPr>
          <w:rFonts w:ascii="Times New Roman" w:eastAsia="Calibri" w:hAnsi="Times New Roman" w:cs="Times New Roman"/>
          <w:b/>
          <w:bCs/>
          <w:sz w:val="24"/>
          <w:szCs w:val="24"/>
        </w:rPr>
      </w:pPr>
      <w:r w:rsidRPr="00A90A67">
        <w:rPr>
          <w:rFonts w:ascii="Times New Roman" w:eastAsia="Calibri" w:hAnsi="Times New Roman" w:cs="Times New Roman"/>
          <w:sz w:val="24"/>
          <w:szCs w:val="24"/>
        </w:rPr>
        <w:tab/>
      </w:r>
      <w:r w:rsidRPr="00A90A67">
        <w:rPr>
          <w:rFonts w:ascii="Times New Roman" w:eastAsia="Calibri" w:hAnsi="Times New Roman" w:cs="Times New Roman"/>
          <w:sz w:val="24"/>
          <w:szCs w:val="24"/>
        </w:rPr>
        <w:tab/>
      </w:r>
      <w:r w:rsidRPr="00A90A67">
        <w:rPr>
          <w:rFonts w:ascii="Times New Roman" w:eastAsia="Calibri" w:hAnsi="Times New Roman" w:cs="Times New Roman"/>
          <w:b/>
          <w:bCs/>
          <w:sz w:val="24"/>
          <w:szCs w:val="24"/>
        </w:rPr>
        <w:t>Salacgrīvas novada domes pārskats par galvojumiem</w:t>
      </w:r>
    </w:p>
    <w:tbl>
      <w:tblPr>
        <w:tblW w:w="9671"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508"/>
        <w:gridCol w:w="1245"/>
        <w:gridCol w:w="1134"/>
        <w:gridCol w:w="1418"/>
        <w:gridCol w:w="1306"/>
        <w:gridCol w:w="1471"/>
      </w:tblGrid>
      <w:tr w:rsidR="00935055" w:rsidRPr="00926857" w14:paraId="63E13B3F" w14:textId="77777777" w:rsidTr="00367E16">
        <w:trPr>
          <w:trHeight w:val="625"/>
        </w:trPr>
        <w:tc>
          <w:tcPr>
            <w:tcW w:w="589" w:type="dxa"/>
            <w:shd w:val="clear" w:color="auto" w:fill="auto"/>
            <w:vAlign w:val="center"/>
            <w:hideMark/>
          </w:tcPr>
          <w:p w14:paraId="70CA49CE"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Nr. p.k.</w:t>
            </w:r>
          </w:p>
        </w:tc>
        <w:tc>
          <w:tcPr>
            <w:tcW w:w="2508" w:type="dxa"/>
            <w:shd w:val="clear" w:color="auto" w:fill="auto"/>
            <w:vAlign w:val="center"/>
            <w:hideMark/>
          </w:tcPr>
          <w:p w14:paraId="1B7E6970"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Mērķis</w:t>
            </w:r>
          </w:p>
        </w:tc>
        <w:tc>
          <w:tcPr>
            <w:tcW w:w="1245" w:type="dxa"/>
            <w:shd w:val="clear" w:color="auto" w:fill="auto"/>
            <w:vAlign w:val="center"/>
            <w:hideMark/>
          </w:tcPr>
          <w:p w14:paraId="5B9F9C11"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Parakstīšanas datums</w:t>
            </w:r>
          </w:p>
        </w:tc>
        <w:tc>
          <w:tcPr>
            <w:tcW w:w="1134" w:type="dxa"/>
            <w:shd w:val="clear" w:color="auto" w:fill="auto"/>
            <w:vAlign w:val="center"/>
            <w:hideMark/>
          </w:tcPr>
          <w:p w14:paraId="153322BA"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Apmaksas termiņš</w:t>
            </w:r>
          </w:p>
        </w:tc>
        <w:tc>
          <w:tcPr>
            <w:tcW w:w="1418" w:type="dxa"/>
            <w:shd w:val="clear" w:color="auto" w:fill="auto"/>
            <w:vAlign w:val="center"/>
            <w:hideMark/>
          </w:tcPr>
          <w:p w14:paraId="65C7F849"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eastAsia="Times New Roman" w:hAnsi="Times New Roman" w:cs="Times New Roman"/>
                <w:b/>
                <w:bCs/>
                <w:color w:val="000000"/>
                <w:sz w:val="20"/>
                <w:szCs w:val="20"/>
                <w:lang w:eastAsia="lv-LV"/>
              </w:rPr>
              <w:t>Neapmaksātā summa uz 01.01.2021.</w:t>
            </w:r>
          </w:p>
        </w:tc>
        <w:tc>
          <w:tcPr>
            <w:tcW w:w="1306" w:type="dxa"/>
          </w:tcPr>
          <w:p w14:paraId="438CE3A2"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hAnsi="Times New Roman" w:cs="Times New Roman"/>
                <w:b/>
                <w:bCs/>
                <w:sz w:val="20"/>
                <w:szCs w:val="20"/>
              </w:rPr>
              <w:t>Atmaksājams 2021.gadā</w:t>
            </w:r>
          </w:p>
        </w:tc>
        <w:tc>
          <w:tcPr>
            <w:tcW w:w="1471" w:type="dxa"/>
          </w:tcPr>
          <w:p w14:paraId="0F0592E6" w14:textId="77777777" w:rsidR="00935055" w:rsidRPr="0018769E" w:rsidRDefault="00935055" w:rsidP="00367E16">
            <w:pPr>
              <w:spacing w:after="0" w:line="240" w:lineRule="auto"/>
              <w:jc w:val="center"/>
              <w:rPr>
                <w:rFonts w:ascii="Times New Roman" w:eastAsia="Times New Roman" w:hAnsi="Times New Roman" w:cs="Times New Roman"/>
                <w:b/>
                <w:bCs/>
                <w:color w:val="000000"/>
                <w:sz w:val="20"/>
                <w:szCs w:val="20"/>
                <w:lang w:eastAsia="lv-LV"/>
              </w:rPr>
            </w:pPr>
            <w:r w:rsidRPr="0018769E">
              <w:rPr>
                <w:rFonts w:ascii="Times New Roman" w:hAnsi="Times New Roman" w:cs="Times New Roman"/>
                <w:b/>
                <w:bCs/>
                <w:sz w:val="20"/>
                <w:szCs w:val="20"/>
              </w:rPr>
              <w:t>Neapmaksātā summa uz 01.01.2022.</w:t>
            </w:r>
          </w:p>
        </w:tc>
      </w:tr>
      <w:tr w:rsidR="00935055" w:rsidRPr="00926857" w14:paraId="2092A544" w14:textId="77777777" w:rsidTr="00367E16">
        <w:trPr>
          <w:trHeight w:val="765"/>
        </w:trPr>
        <w:tc>
          <w:tcPr>
            <w:tcW w:w="589" w:type="dxa"/>
            <w:shd w:val="clear" w:color="auto" w:fill="auto"/>
            <w:noWrap/>
            <w:vAlign w:val="bottom"/>
            <w:hideMark/>
          </w:tcPr>
          <w:p w14:paraId="52AADAD8"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sidRPr="0018769E">
              <w:rPr>
                <w:rFonts w:ascii="Times New Roman" w:eastAsia="Times New Roman" w:hAnsi="Times New Roman" w:cs="Times New Roman"/>
                <w:color w:val="000000"/>
                <w:sz w:val="20"/>
                <w:szCs w:val="20"/>
                <w:lang w:eastAsia="lv-LV"/>
              </w:rPr>
              <w:t>1</w:t>
            </w:r>
          </w:p>
          <w:p w14:paraId="7F9A6D1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p w14:paraId="62578596"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p>
        </w:tc>
        <w:tc>
          <w:tcPr>
            <w:tcW w:w="2508" w:type="dxa"/>
            <w:shd w:val="clear" w:color="auto" w:fill="auto"/>
            <w:vAlign w:val="center"/>
            <w:hideMark/>
          </w:tcPr>
          <w:p w14:paraId="52ACA5EE" w14:textId="77777777" w:rsidR="00935055" w:rsidRPr="0018769E" w:rsidRDefault="00935055" w:rsidP="00367E16">
            <w:pPr>
              <w:spacing w:after="0" w:line="240" w:lineRule="auto"/>
              <w:jc w:val="center"/>
              <w:rPr>
                <w:rFonts w:ascii="Times New Roman" w:eastAsia="Times New Roman" w:hAnsi="Times New Roman" w:cs="Times New Roman"/>
                <w:sz w:val="20"/>
                <w:szCs w:val="20"/>
                <w:lang w:eastAsia="lv-LV"/>
              </w:rPr>
            </w:pPr>
            <w:r w:rsidRPr="0018769E">
              <w:rPr>
                <w:rFonts w:ascii="Times New Roman" w:eastAsia="Times New Roman" w:hAnsi="Times New Roman" w:cs="Times New Roman"/>
                <w:sz w:val="20"/>
                <w:szCs w:val="20"/>
                <w:lang w:eastAsia="lv-LV"/>
              </w:rPr>
              <w:t>Notekūdeņu apsaimniekošana investīciju projekta īstenošana SIA "Salacgrīvas ūdens"</w:t>
            </w:r>
          </w:p>
        </w:tc>
        <w:tc>
          <w:tcPr>
            <w:tcW w:w="1245" w:type="dxa"/>
            <w:shd w:val="clear" w:color="auto" w:fill="auto"/>
            <w:noWrap/>
            <w:vAlign w:val="center"/>
            <w:hideMark/>
          </w:tcPr>
          <w:p w14:paraId="44667E84" w14:textId="77777777" w:rsidR="00935055" w:rsidRPr="0018769E" w:rsidRDefault="00935055" w:rsidP="00367E16">
            <w:pPr>
              <w:spacing w:after="0" w:line="240" w:lineRule="auto"/>
              <w:jc w:val="center"/>
              <w:rPr>
                <w:rFonts w:ascii="Times New Roman" w:eastAsia="Times New Roman" w:hAnsi="Times New Roman" w:cs="Times New Roman"/>
                <w:sz w:val="20"/>
                <w:szCs w:val="20"/>
                <w:lang w:eastAsia="lv-LV"/>
              </w:rPr>
            </w:pPr>
            <w:r w:rsidRPr="0018769E">
              <w:rPr>
                <w:rFonts w:ascii="Times New Roman" w:eastAsia="Times New Roman" w:hAnsi="Times New Roman" w:cs="Times New Roman"/>
                <w:sz w:val="20"/>
                <w:szCs w:val="20"/>
                <w:lang w:eastAsia="lv-LV"/>
              </w:rPr>
              <w:t>05.08.2019</w:t>
            </w:r>
          </w:p>
        </w:tc>
        <w:tc>
          <w:tcPr>
            <w:tcW w:w="1134" w:type="dxa"/>
            <w:shd w:val="clear" w:color="auto" w:fill="auto"/>
            <w:noWrap/>
            <w:vAlign w:val="center"/>
            <w:hideMark/>
          </w:tcPr>
          <w:p w14:paraId="2B106CBD" w14:textId="77777777" w:rsidR="00935055" w:rsidRPr="0018769E" w:rsidRDefault="00935055" w:rsidP="00367E16">
            <w:pPr>
              <w:spacing w:after="0" w:line="240" w:lineRule="auto"/>
              <w:jc w:val="center"/>
              <w:rPr>
                <w:rFonts w:ascii="Times New Roman" w:eastAsia="Times New Roman" w:hAnsi="Times New Roman" w:cs="Times New Roman"/>
                <w:sz w:val="20"/>
                <w:szCs w:val="20"/>
                <w:lang w:eastAsia="lv-LV"/>
              </w:rPr>
            </w:pPr>
            <w:r w:rsidRPr="0018769E">
              <w:rPr>
                <w:rFonts w:ascii="Times New Roman" w:eastAsia="Times New Roman" w:hAnsi="Times New Roman" w:cs="Times New Roman"/>
                <w:sz w:val="20"/>
                <w:szCs w:val="20"/>
                <w:lang w:eastAsia="lv-LV"/>
              </w:rPr>
              <w:t>20.07.2039</w:t>
            </w:r>
          </w:p>
        </w:tc>
        <w:tc>
          <w:tcPr>
            <w:tcW w:w="1418" w:type="dxa"/>
            <w:shd w:val="clear" w:color="auto" w:fill="auto"/>
            <w:noWrap/>
            <w:vAlign w:val="center"/>
          </w:tcPr>
          <w:p w14:paraId="30285FE2"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218317 </w:t>
            </w:r>
            <w:r w:rsidRPr="0018769E">
              <w:rPr>
                <w:rFonts w:ascii="Times New Roman" w:eastAsia="Times New Roman" w:hAnsi="Times New Roman" w:cs="Times New Roman"/>
                <w:color w:val="000000"/>
                <w:sz w:val="20"/>
                <w:szCs w:val="20"/>
                <w:lang w:eastAsia="lv-LV"/>
              </w:rPr>
              <w:t>€</w:t>
            </w:r>
          </w:p>
        </w:tc>
        <w:tc>
          <w:tcPr>
            <w:tcW w:w="1306" w:type="dxa"/>
          </w:tcPr>
          <w:p w14:paraId="17F3370C" w14:textId="77777777" w:rsidR="00935055" w:rsidRDefault="00935055" w:rsidP="00367E16">
            <w:pPr>
              <w:spacing w:after="0" w:line="240" w:lineRule="auto"/>
              <w:jc w:val="center"/>
              <w:rPr>
                <w:rFonts w:ascii="Times New Roman" w:eastAsia="Times New Roman" w:hAnsi="Times New Roman" w:cs="Times New Roman"/>
                <w:color w:val="000000"/>
                <w:sz w:val="20"/>
                <w:szCs w:val="20"/>
                <w:lang w:eastAsia="lv-LV"/>
              </w:rPr>
            </w:pPr>
          </w:p>
          <w:p w14:paraId="689387F2"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11748 </w:t>
            </w:r>
            <w:r w:rsidRPr="0018769E">
              <w:rPr>
                <w:rFonts w:ascii="Times New Roman" w:eastAsia="Times New Roman" w:hAnsi="Times New Roman" w:cs="Times New Roman"/>
                <w:color w:val="000000"/>
                <w:sz w:val="20"/>
                <w:szCs w:val="20"/>
                <w:lang w:eastAsia="lv-LV"/>
              </w:rPr>
              <w:t>€</w:t>
            </w:r>
          </w:p>
        </w:tc>
        <w:tc>
          <w:tcPr>
            <w:tcW w:w="1471" w:type="dxa"/>
          </w:tcPr>
          <w:p w14:paraId="7ED33EC7" w14:textId="77777777" w:rsidR="00935055" w:rsidRDefault="00935055" w:rsidP="00367E16">
            <w:pPr>
              <w:spacing w:after="0" w:line="240" w:lineRule="auto"/>
              <w:jc w:val="center"/>
              <w:rPr>
                <w:rFonts w:ascii="Times New Roman" w:eastAsia="Times New Roman" w:hAnsi="Times New Roman" w:cs="Times New Roman"/>
                <w:color w:val="000000"/>
                <w:sz w:val="20"/>
                <w:szCs w:val="20"/>
                <w:lang w:eastAsia="lv-LV"/>
              </w:rPr>
            </w:pPr>
          </w:p>
          <w:p w14:paraId="091C5FC4" w14:textId="77777777" w:rsidR="00935055" w:rsidRPr="0018769E" w:rsidRDefault="00935055" w:rsidP="00367E16">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206569 </w:t>
            </w:r>
            <w:r w:rsidRPr="0018769E">
              <w:rPr>
                <w:rFonts w:ascii="Times New Roman" w:eastAsia="Times New Roman" w:hAnsi="Times New Roman" w:cs="Times New Roman"/>
                <w:color w:val="000000"/>
                <w:sz w:val="20"/>
                <w:szCs w:val="20"/>
                <w:lang w:eastAsia="lv-LV"/>
              </w:rPr>
              <w:t>€</w:t>
            </w:r>
          </w:p>
        </w:tc>
      </w:tr>
    </w:tbl>
    <w:p w14:paraId="34DAEAFC" w14:textId="77777777" w:rsidR="00935055" w:rsidRPr="00CD3D80" w:rsidRDefault="00935055" w:rsidP="00935055">
      <w:pPr>
        <w:autoSpaceDE w:val="0"/>
        <w:autoSpaceDN w:val="0"/>
        <w:adjustRightInd w:val="0"/>
        <w:spacing w:after="0" w:line="240" w:lineRule="auto"/>
        <w:rPr>
          <w:rFonts w:ascii="Times New Roman" w:eastAsia="Calibri" w:hAnsi="Times New Roman" w:cs="Times New Roman"/>
          <w:sz w:val="24"/>
          <w:szCs w:val="24"/>
        </w:rPr>
      </w:pPr>
    </w:p>
    <w:p w14:paraId="0D993251" w14:textId="4D7591C0" w:rsidR="00214E20" w:rsidRDefault="00214E20" w:rsidP="00935055">
      <w:pPr>
        <w:autoSpaceDE w:val="0"/>
        <w:autoSpaceDN w:val="0"/>
        <w:adjustRightInd w:val="0"/>
        <w:spacing w:after="0" w:line="240" w:lineRule="auto"/>
        <w:jc w:val="both"/>
        <w:rPr>
          <w:rFonts w:ascii="Times New Roman" w:eastAsia="Calibri" w:hAnsi="Times New Roman" w:cs="Times New Roman"/>
          <w:sz w:val="24"/>
          <w:szCs w:val="24"/>
        </w:rPr>
      </w:pPr>
    </w:p>
    <w:sectPr w:rsidR="00214E20" w:rsidSect="00C217AA">
      <w:headerReference w:type="default" r:id="rId42"/>
      <w:footerReference w:type="default" r:id="rId43"/>
      <w:pgSz w:w="11906" w:h="16838"/>
      <w:pgMar w:top="1276" w:right="992"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8F87E" w14:textId="77777777" w:rsidR="006C556C" w:rsidRDefault="006C556C" w:rsidP="00A86842">
      <w:pPr>
        <w:spacing w:after="0" w:line="240" w:lineRule="auto"/>
      </w:pPr>
      <w:r>
        <w:separator/>
      </w:r>
    </w:p>
  </w:endnote>
  <w:endnote w:type="continuationSeparator" w:id="0">
    <w:p w14:paraId="7433A892" w14:textId="77777777" w:rsidR="006C556C" w:rsidRDefault="006C556C" w:rsidP="00A8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C4A0" w14:textId="7F8C6033" w:rsidR="00580D6B" w:rsidRDefault="00580D6B" w:rsidP="00A86842">
    <w:pPr>
      <w:pStyle w:val="Kjene"/>
      <w:jc w:val="center"/>
    </w:pPr>
    <w:r>
      <w:t>PASKAIDROJUMA RAKSTS</w:t>
    </w:r>
  </w:p>
  <w:p w14:paraId="47539151" w14:textId="6C2E2500" w:rsidR="00580D6B" w:rsidRDefault="00580D6B" w:rsidP="00A86842">
    <w:pPr>
      <w:pStyle w:val="Kjene"/>
      <w:jc w:val="center"/>
    </w:pPr>
    <w:r>
      <w:t xml:space="preserve">par Salacgrīvas novada pašvaldības 2021.gada budžetu Saistošie noteikumi Nr. B-1                </w:t>
    </w:r>
  </w:p>
  <w:p w14:paraId="51CB02F7" w14:textId="77777777" w:rsidR="00580D6B" w:rsidRDefault="00580D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C6195" w14:textId="77777777" w:rsidR="006C556C" w:rsidRDefault="006C556C" w:rsidP="00A86842">
      <w:pPr>
        <w:spacing w:after="0" w:line="240" w:lineRule="auto"/>
      </w:pPr>
      <w:r>
        <w:separator/>
      </w:r>
    </w:p>
  </w:footnote>
  <w:footnote w:type="continuationSeparator" w:id="0">
    <w:p w14:paraId="269C8E52" w14:textId="77777777" w:rsidR="006C556C" w:rsidRDefault="006C556C" w:rsidP="00A86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422128"/>
      <w:docPartObj>
        <w:docPartGallery w:val="Page Numbers (Top of Page)"/>
        <w:docPartUnique/>
      </w:docPartObj>
    </w:sdtPr>
    <w:sdtEndPr>
      <w:rPr>
        <w:noProof/>
      </w:rPr>
    </w:sdtEndPr>
    <w:sdtContent>
      <w:p w14:paraId="2BF2B384" w14:textId="0B003828" w:rsidR="00580D6B" w:rsidRDefault="00580D6B">
        <w:pPr>
          <w:pStyle w:val="Galvene"/>
          <w:jc w:val="right"/>
        </w:pPr>
        <w:r>
          <w:fldChar w:fldCharType="begin"/>
        </w:r>
        <w:r>
          <w:instrText xml:space="preserve"> PAGE   \* MERGEFORMAT </w:instrText>
        </w:r>
        <w:r>
          <w:fldChar w:fldCharType="separate"/>
        </w:r>
        <w:r w:rsidR="00873564">
          <w:rPr>
            <w:noProof/>
          </w:rPr>
          <w:t>21</w:t>
        </w:r>
        <w:r>
          <w:rPr>
            <w:noProof/>
          </w:rPr>
          <w:fldChar w:fldCharType="end"/>
        </w:r>
      </w:p>
    </w:sdtContent>
  </w:sdt>
  <w:p w14:paraId="69E8E209" w14:textId="77777777" w:rsidR="00580D6B" w:rsidRDefault="00580D6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2.7pt;height:450pt" o:bullet="t">
        <v:imagedata r:id="rId1" o:title="clip_image001"/>
      </v:shape>
    </w:pict>
  </w:numPicBullet>
  <w:abstractNum w:abstractNumId="0" w15:restartNumberingAfterBreak="0">
    <w:nsid w:val="06355522"/>
    <w:multiLevelType w:val="hybridMultilevel"/>
    <w:tmpl w:val="F1DE5B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3E2BE5"/>
    <w:multiLevelType w:val="hybridMultilevel"/>
    <w:tmpl w:val="741CE1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BC91558"/>
    <w:multiLevelType w:val="hybridMultilevel"/>
    <w:tmpl w:val="37366DB6"/>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1284346"/>
    <w:multiLevelType w:val="hybridMultilevel"/>
    <w:tmpl w:val="4B846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100E7B"/>
    <w:multiLevelType w:val="hybridMultilevel"/>
    <w:tmpl w:val="6944E6B2"/>
    <w:lvl w:ilvl="0" w:tplc="CC22C8AE">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9E7669"/>
    <w:multiLevelType w:val="hybridMultilevel"/>
    <w:tmpl w:val="F67E0396"/>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D654525"/>
    <w:multiLevelType w:val="hybridMultilevel"/>
    <w:tmpl w:val="C8FC0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9B45974"/>
    <w:multiLevelType w:val="hybridMultilevel"/>
    <w:tmpl w:val="09684E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3DD2537"/>
    <w:multiLevelType w:val="hybridMultilevel"/>
    <w:tmpl w:val="0EFC17B2"/>
    <w:lvl w:ilvl="0" w:tplc="135ACA1C">
      <w:start w:val="2019"/>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800" w:hanging="72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8C6"/>
    <w:rsid w:val="000126A9"/>
    <w:rsid w:val="0003322D"/>
    <w:rsid w:val="00042003"/>
    <w:rsid w:val="00063D1C"/>
    <w:rsid w:val="00070B32"/>
    <w:rsid w:val="000776E0"/>
    <w:rsid w:val="000803BD"/>
    <w:rsid w:val="00080E7A"/>
    <w:rsid w:val="000907F9"/>
    <w:rsid w:val="00091974"/>
    <w:rsid w:val="0009258C"/>
    <w:rsid w:val="00094EAF"/>
    <w:rsid w:val="000B26F6"/>
    <w:rsid w:val="000B4A73"/>
    <w:rsid w:val="000B6E1A"/>
    <w:rsid w:val="000C3146"/>
    <w:rsid w:val="000D41B8"/>
    <w:rsid w:val="00101C54"/>
    <w:rsid w:val="00103577"/>
    <w:rsid w:val="0010662B"/>
    <w:rsid w:val="001420D2"/>
    <w:rsid w:val="00152133"/>
    <w:rsid w:val="00155177"/>
    <w:rsid w:val="00173C79"/>
    <w:rsid w:val="00186628"/>
    <w:rsid w:val="001C0EA9"/>
    <w:rsid w:val="001D1B47"/>
    <w:rsid w:val="001E1611"/>
    <w:rsid w:val="001E166B"/>
    <w:rsid w:val="001F492F"/>
    <w:rsid w:val="00200C24"/>
    <w:rsid w:val="0020436F"/>
    <w:rsid w:val="00214E20"/>
    <w:rsid w:val="0022147F"/>
    <w:rsid w:val="00230436"/>
    <w:rsid w:val="00251A70"/>
    <w:rsid w:val="002A6B1D"/>
    <w:rsid w:val="002C23A0"/>
    <w:rsid w:val="002C541C"/>
    <w:rsid w:val="002D0708"/>
    <w:rsid w:val="002D3C60"/>
    <w:rsid w:val="002D4D7B"/>
    <w:rsid w:val="002E21F1"/>
    <w:rsid w:val="002F329F"/>
    <w:rsid w:val="00302B39"/>
    <w:rsid w:val="00311C40"/>
    <w:rsid w:val="00323A78"/>
    <w:rsid w:val="00332406"/>
    <w:rsid w:val="00350560"/>
    <w:rsid w:val="003667C9"/>
    <w:rsid w:val="00367C34"/>
    <w:rsid w:val="003759AF"/>
    <w:rsid w:val="00383C3D"/>
    <w:rsid w:val="003A36E1"/>
    <w:rsid w:val="003B0EBB"/>
    <w:rsid w:val="003C06ED"/>
    <w:rsid w:val="003D3D5F"/>
    <w:rsid w:val="003E102C"/>
    <w:rsid w:val="003F02FA"/>
    <w:rsid w:val="0040072E"/>
    <w:rsid w:val="00404B80"/>
    <w:rsid w:val="00412AE2"/>
    <w:rsid w:val="004157AD"/>
    <w:rsid w:val="00433316"/>
    <w:rsid w:val="00453657"/>
    <w:rsid w:val="004678D4"/>
    <w:rsid w:val="0047271C"/>
    <w:rsid w:val="00473387"/>
    <w:rsid w:val="00493110"/>
    <w:rsid w:val="0049422E"/>
    <w:rsid w:val="004B1083"/>
    <w:rsid w:val="004B388F"/>
    <w:rsid w:val="004C031E"/>
    <w:rsid w:val="004D2EEC"/>
    <w:rsid w:val="004E0425"/>
    <w:rsid w:val="004F121C"/>
    <w:rsid w:val="00514D39"/>
    <w:rsid w:val="00530B94"/>
    <w:rsid w:val="0053505D"/>
    <w:rsid w:val="00550D84"/>
    <w:rsid w:val="00556F82"/>
    <w:rsid w:val="00567AAD"/>
    <w:rsid w:val="00580D6B"/>
    <w:rsid w:val="005847A4"/>
    <w:rsid w:val="00586FE9"/>
    <w:rsid w:val="005A6B3D"/>
    <w:rsid w:val="005A7329"/>
    <w:rsid w:val="005B5AE8"/>
    <w:rsid w:val="005F4535"/>
    <w:rsid w:val="00605577"/>
    <w:rsid w:val="00611592"/>
    <w:rsid w:val="00620531"/>
    <w:rsid w:val="0062201D"/>
    <w:rsid w:val="006255E0"/>
    <w:rsid w:val="00631159"/>
    <w:rsid w:val="00634742"/>
    <w:rsid w:val="00645336"/>
    <w:rsid w:val="006474CC"/>
    <w:rsid w:val="00675567"/>
    <w:rsid w:val="0068225A"/>
    <w:rsid w:val="00686A4A"/>
    <w:rsid w:val="006916AC"/>
    <w:rsid w:val="006C556C"/>
    <w:rsid w:val="006C72F1"/>
    <w:rsid w:val="006D6CB2"/>
    <w:rsid w:val="006E22A0"/>
    <w:rsid w:val="006F095E"/>
    <w:rsid w:val="00702184"/>
    <w:rsid w:val="00725F58"/>
    <w:rsid w:val="00763344"/>
    <w:rsid w:val="00766DFD"/>
    <w:rsid w:val="00774BD6"/>
    <w:rsid w:val="0078531E"/>
    <w:rsid w:val="007857FE"/>
    <w:rsid w:val="007A7D33"/>
    <w:rsid w:val="007B75FF"/>
    <w:rsid w:val="007D1723"/>
    <w:rsid w:val="007D2CFD"/>
    <w:rsid w:val="007F65EC"/>
    <w:rsid w:val="00800C92"/>
    <w:rsid w:val="008035B7"/>
    <w:rsid w:val="00813753"/>
    <w:rsid w:val="0083048A"/>
    <w:rsid w:val="0084296D"/>
    <w:rsid w:val="0084517D"/>
    <w:rsid w:val="00852650"/>
    <w:rsid w:val="00861303"/>
    <w:rsid w:val="00862A22"/>
    <w:rsid w:val="00865AD5"/>
    <w:rsid w:val="0087006B"/>
    <w:rsid w:val="00873564"/>
    <w:rsid w:val="0087703B"/>
    <w:rsid w:val="00894308"/>
    <w:rsid w:val="0089447F"/>
    <w:rsid w:val="008B4FAA"/>
    <w:rsid w:val="008C16E2"/>
    <w:rsid w:val="008D6182"/>
    <w:rsid w:val="008E47C3"/>
    <w:rsid w:val="0090171B"/>
    <w:rsid w:val="009039A1"/>
    <w:rsid w:val="00910E70"/>
    <w:rsid w:val="00917D0D"/>
    <w:rsid w:val="00920EFE"/>
    <w:rsid w:val="0092318F"/>
    <w:rsid w:val="0092451F"/>
    <w:rsid w:val="00926857"/>
    <w:rsid w:val="00933824"/>
    <w:rsid w:val="00935055"/>
    <w:rsid w:val="00944A72"/>
    <w:rsid w:val="009559C9"/>
    <w:rsid w:val="00964357"/>
    <w:rsid w:val="00971190"/>
    <w:rsid w:val="00981647"/>
    <w:rsid w:val="009A44E1"/>
    <w:rsid w:val="009C1598"/>
    <w:rsid w:val="009C7D7C"/>
    <w:rsid w:val="009E00B7"/>
    <w:rsid w:val="009E47F7"/>
    <w:rsid w:val="009F3D98"/>
    <w:rsid w:val="009F71C6"/>
    <w:rsid w:val="00A00D36"/>
    <w:rsid w:val="00A11245"/>
    <w:rsid w:val="00A50CCF"/>
    <w:rsid w:val="00A5553B"/>
    <w:rsid w:val="00A6670C"/>
    <w:rsid w:val="00A70735"/>
    <w:rsid w:val="00A86842"/>
    <w:rsid w:val="00A90A67"/>
    <w:rsid w:val="00A94069"/>
    <w:rsid w:val="00AC124A"/>
    <w:rsid w:val="00AC4372"/>
    <w:rsid w:val="00AF17D8"/>
    <w:rsid w:val="00AF1ED2"/>
    <w:rsid w:val="00B04C85"/>
    <w:rsid w:val="00B13A3C"/>
    <w:rsid w:val="00B21086"/>
    <w:rsid w:val="00B37909"/>
    <w:rsid w:val="00B4274D"/>
    <w:rsid w:val="00B5395A"/>
    <w:rsid w:val="00B608C8"/>
    <w:rsid w:val="00B60E6E"/>
    <w:rsid w:val="00B8365C"/>
    <w:rsid w:val="00B8431C"/>
    <w:rsid w:val="00C02F3E"/>
    <w:rsid w:val="00C07420"/>
    <w:rsid w:val="00C16CBD"/>
    <w:rsid w:val="00C217AA"/>
    <w:rsid w:val="00C36D02"/>
    <w:rsid w:val="00C5264E"/>
    <w:rsid w:val="00C54E14"/>
    <w:rsid w:val="00C61AF6"/>
    <w:rsid w:val="00C93E73"/>
    <w:rsid w:val="00CA0321"/>
    <w:rsid w:val="00CA3A90"/>
    <w:rsid w:val="00CC3CA4"/>
    <w:rsid w:val="00CD3D80"/>
    <w:rsid w:val="00CD4B71"/>
    <w:rsid w:val="00CE19E1"/>
    <w:rsid w:val="00CF0E9B"/>
    <w:rsid w:val="00CF3BF1"/>
    <w:rsid w:val="00D06C00"/>
    <w:rsid w:val="00D300EA"/>
    <w:rsid w:val="00D54963"/>
    <w:rsid w:val="00D719C7"/>
    <w:rsid w:val="00D76119"/>
    <w:rsid w:val="00D76E8B"/>
    <w:rsid w:val="00D84188"/>
    <w:rsid w:val="00D97304"/>
    <w:rsid w:val="00DA5E68"/>
    <w:rsid w:val="00DA79E8"/>
    <w:rsid w:val="00DB006B"/>
    <w:rsid w:val="00DB6D22"/>
    <w:rsid w:val="00DC2425"/>
    <w:rsid w:val="00DC28FE"/>
    <w:rsid w:val="00DC66A0"/>
    <w:rsid w:val="00DE03AF"/>
    <w:rsid w:val="00DE0C46"/>
    <w:rsid w:val="00DE6532"/>
    <w:rsid w:val="00E0383F"/>
    <w:rsid w:val="00E12CAB"/>
    <w:rsid w:val="00E1494D"/>
    <w:rsid w:val="00E17C68"/>
    <w:rsid w:val="00E2030F"/>
    <w:rsid w:val="00E27927"/>
    <w:rsid w:val="00E35253"/>
    <w:rsid w:val="00E66179"/>
    <w:rsid w:val="00E70516"/>
    <w:rsid w:val="00E735AE"/>
    <w:rsid w:val="00E804DE"/>
    <w:rsid w:val="00E91782"/>
    <w:rsid w:val="00E932F7"/>
    <w:rsid w:val="00EC7E57"/>
    <w:rsid w:val="00EE13BD"/>
    <w:rsid w:val="00EF706E"/>
    <w:rsid w:val="00F00DE2"/>
    <w:rsid w:val="00F10633"/>
    <w:rsid w:val="00F33D6A"/>
    <w:rsid w:val="00F374E4"/>
    <w:rsid w:val="00F406DA"/>
    <w:rsid w:val="00F75AFE"/>
    <w:rsid w:val="00F806CE"/>
    <w:rsid w:val="00F87719"/>
    <w:rsid w:val="00FB08C6"/>
    <w:rsid w:val="00FB4938"/>
    <w:rsid w:val="00FF15E5"/>
    <w:rsid w:val="00FF5799"/>
    <w:rsid w:val="00FF7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007F"/>
  <w15:docId w15:val="{E6C5E86A-9824-41FC-8CC8-D4A36C70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4517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517D"/>
    <w:rPr>
      <w:rFonts w:ascii="Tahoma" w:hAnsi="Tahoma" w:cs="Tahoma"/>
      <w:sz w:val="16"/>
      <w:szCs w:val="16"/>
    </w:rPr>
  </w:style>
  <w:style w:type="paragraph" w:styleId="Sarakstarindkopa">
    <w:name w:val="List Paragraph"/>
    <w:basedOn w:val="Parasts"/>
    <w:uiPriority w:val="34"/>
    <w:qFormat/>
    <w:rsid w:val="009039A1"/>
    <w:pPr>
      <w:ind w:left="720"/>
      <w:contextualSpacing/>
    </w:pPr>
  </w:style>
  <w:style w:type="paragraph" w:styleId="Galvene">
    <w:name w:val="header"/>
    <w:basedOn w:val="Parasts"/>
    <w:link w:val="GalveneRakstz"/>
    <w:uiPriority w:val="99"/>
    <w:unhideWhenUsed/>
    <w:rsid w:val="00A868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86842"/>
  </w:style>
  <w:style w:type="paragraph" w:styleId="Kjene">
    <w:name w:val="footer"/>
    <w:basedOn w:val="Parasts"/>
    <w:link w:val="KjeneRakstz"/>
    <w:uiPriority w:val="99"/>
    <w:unhideWhenUsed/>
    <w:rsid w:val="00A868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86842"/>
  </w:style>
  <w:style w:type="table" w:styleId="Reatabula">
    <w:name w:val="Table Grid"/>
    <w:basedOn w:val="Parastatabula"/>
    <w:uiPriority w:val="39"/>
    <w:rsid w:val="00944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85265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17D0D"/>
    <w:rPr>
      <w:b/>
      <w:bCs/>
      <w:i w:val="0"/>
      <w:iCs w:val="0"/>
    </w:rPr>
  </w:style>
  <w:style w:type="character" w:customStyle="1" w:styleId="st1">
    <w:name w:val="st1"/>
    <w:basedOn w:val="Noklusjumarindkopasfonts"/>
    <w:rsid w:val="00917D0D"/>
  </w:style>
  <w:style w:type="character" w:customStyle="1" w:styleId="field-text7">
    <w:name w:val="field-text7"/>
    <w:basedOn w:val="Noklusjumarindkopasfonts"/>
    <w:rsid w:val="0091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4291">
      <w:bodyDiv w:val="1"/>
      <w:marLeft w:val="0"/>
      <w:marRight w:val="0"/>
      <w:marTop w:val="0"/>
      <w:marBottom w:val="0"/>
      <w:divBdr>
        <w:top w:val="none" w:sz="0" w:space="0" w:color="auto"/>
        <w:left w:val="none" w:sz="0" w:space="0" w:color="auto"/>
        <w:bottom w:val="none" w:sz="0" w:space="0" w:color="auto"/>
        <w:right w:val="none" w:sz="0" w:space="0" w:color="auto"/>
      </w:divBdr>
    </w:div>
    <w:div w:id="128017082">
      <w:bodyDiv w:val="1"/>
      <w:marLeft w:val="0"/>
      <w:marRight w:val="0"/>
      <w:marTop w:val="0"/>
      <w:marBottom w:val="0"/>
      <w:divBdr>
        <w:top w:val="none" w:sz="0" w:space="0" w:color="auto"/>
        <w:left w:val="none" w:sz="0" w:space="0" w:color="auto"/>
        <w:bottom w:val="none" w:sz="0" w:space="0" w:color="auto"/>
        <w:right w:val="none" w:sz="0" w:space="0" w:color="auto"/>
      </w:divBdr>
    </w:div>
    <w:div w:id="343244368">
      <w:bodyDiv w:val="1"/>
      <w:marLeft w:val="0"/>
      <w:marRight w:val="0"/>
      <w:marTop w:val="0"/>
      <w:marBottom w:val="0"/>
      <w:divBdr>
        <w:top w:val="none" w:sz="0" w:space="0" w:color="auto"/>
        <w:left w:val="none" w:sz="0" w:space="0" w:color="auto"/>
        <w:bottom w:val="none" w:sz="0" w:space="0" w:color="auto"/>
        <w:right w:val="none" w:sz="0" w:space="0" w:color="auto"/>
      </w:divBdr>
    </w:div>
    <w:div w:id="460224276">
      <w:bodyDiv w:val="1"/>
      <w:marLeft w:val="0"/>
      <w:marRight w:val="0"/>
      <w:marTop w:val="0"/>
      <w:marBottom w:val="0"/>
      <w:divBdr>
        <w:top w:val="none" w:sz="0" w:space="0" w:color="auto"/>
        <w:left w:val="none" w:sz="0" w:space="0" w:color="auto"/>
        <w:bottom w:val="none" w:sz="0" w:space="0" w:color="auto"/>
        <w:right w:val="none" w:sz="0" w:space="0" w:color="auto"/>
      </w:divBdr>
    </w:div>
    <w:div w:id="499395864">
      <w:bodyDiv w:val="1"/>
      <w:marLeft w:val="0"/>
      <w:marRight w:val="0"/>
      <w:marTop w:val="0"/>
      <w:marBottom w:val="0"/>
      <w:divBdr>
        <w:top w:val="none" w:sz="0" w:space="0" w:color="auto"/>
        <w:left w:val="none" w:sz="0" w:space="0" w:color="auto"/>
        <w:bottom w:val="none" w:sz="0" w:space="0" w:color="auto"/>
        <w:right w:val="none" w:sz="0" w:space="0" w:color="auto"/>
      </w:divBdr>
    </w:div>
    <w:div w:id="525409069">
      <w:bodyDiv w:val="1"/>
      <w:marLeft w:val="0"/>
      <w:marRight w:val="0"/>
      <w:marTop w:val="0"/>
      <w:marBottom w:val="0"/>
      <w:divBdr>
        <w:top w:val="none" w:sz="0" w:space="0" w:color="auto"/>
        <w:left w:val="none" w:sz="0" w:space="0" w:color="auto"/>
        <w:bottom w:val="none" w:sz="0" w:space="0" w:color="auto"/>
        <w:right w:val="none" w:sz="0" w:space="0" w:color="auto"/>
      </w:divBdr>
    </w:div>
    <w:div w:id="833764405">
      <w:bodyDiv w:val="1"/>
      <w:marLeft w:val="0"/>
      <w:marRight w:val="0"/>
      <w:marTop w:val="0"/>
      <w:marBottom w:val="0"/>
      <w:divBdr>
        <w:top w:val="none" w:sz="0" w:space="0" w:color="auto"/>
        <w:left w:val="none" w:sz="0" w:space="0" w:color="auto"/>
        <w:bottom w:val="none" w:sz="0" w:space="0" w:color="auto"/>
        <w:right w:val="none" w:sz="0" w:space="0" w:color="auto"/>
      </w:divBdr>
    </w:div>
    <w:div w:id="905069276">
      <w:bodyDiv w:val="1"/>
      <w:marLeft w:val="0"/>
      <w:marRight w:val="0"/>
      <w:marTop w:val="0"/>
      <w:marBottom w:val="0"/>
      <w:divBdr>
        <w:top w:val="none" w:sz="0" w:space="0" w:color="auto"/>
        <w:left w:val="none" w:sz="0" w:space="0" w:color="auto"/>
        <w:bottom w:val="none" w:sz="0" w:space="0" w:color="auto"/>
        <w:right w:val="none" w:sz="0" w:space="0" w:color="auto"/>
      </w:divBdr>
    </w:div>
    <w:div w:id="950432655">
      <w:bodyDiv w:val="1"/>
      <w:marLeft w:val="0"/>
      <w:marRight w:val="0"/>
      <w:marTop w:val="0"/>
      <w:marBottom w:val="0"/>
      <w:divBdr>
        <w:top w:val="none" w:sz="0" w:space="0" w:color="auto"/>
        <w:left w:val="none" w:sz="0" w:space="0" w:color="auto"/>
        <w:bottom w:val="none" w:sz="0" w:space="0" w:color="auto"/>
        <w:right w:val="none" w:sz="0" w:space="0" w:color="auto"/>
      </w:divBdr>
    </w:div>
    <w:div w:id="1012224465">
      <w:bodyDiv w:val="1"/>
      <w:marLeft w:val="0"/>
      <w:marRight w:val="0"/>
      <w:marTop w:val="0"/>
      <w:marBottom w:val="0"/>
      <w:divBdr>
        <w:top w:val="none" w:sz="0" w:space="0" w:color="auto"/>
        <w:left w:val="none" w:sz="0" w:space="0" w:color="auto"/>
        <w:bottom w:val="none" w:sz="0" w:space="0" w:color="auto"/>
        <w:right w:val="none" w:sz="0" w:space="0" w:color="auto"/>
      </w:divBdr>
    </w:div>
    <w:div w:id="1081373667">
      <w:bodyDiv w:val="1"/>
      <w:marLeft w:val="0"/>
      <w:marRight w:val="0"/>
      <w:marTop w:val="0"/>
      <w:marBottom w:val="0"/>
      <w:divBdr>
        <w:top w:val="none" w:sz="0" w:space="0" w:color="auto"/>
        <w:left w:val="none" w:sz="0" w:space="0" w:color="auto"/>
        <w:bottom w:val="none" w:sz="0" w:space="0" w:color="auto"/>
        <w:right w:val="none" w:sz="0" w:space="0" w:color="auto"/>
      </w:divBdr>
    </w:div>
    <w:div w:id="1121070112">
      <w:bodyDiv w:val="1"/>
      <w:marLeft w:val="0"/>
      <w:marRight w:val="0"/>
      <w:marTop w:val="0"/>
      <w:marBottom w:val="0"/>
      <w:divBdr>
        <w:top w:val="none" w:sz="0" w:space="0" w:color="auto"/>
        <w:left w:val="none" w:sz="0" w:space="0" w:color="auto"/>
        <w:bottom w:val="none" w:sz="0" w:space="0" w:color="auto"/>
        <w:right w:val="none" w:sz="0" w:space="0" w:color="auto"/>
      </w:divBdr>
    </w:div>
    <w:div w:id="1297756289">
      <w:bodyDiv w:val="1"/>
      <w:marLeft w:val="0"/>
      <w:marRight w:val="0"/>
      <w:marTop w:val="0"/>
      <w:marBottom w:val="0"/>
      <w:divBdr>
        <w:top w:val="none" w:sz="0" w:space="0" w:color="auto"/>
        <w:left w:val="none" w:sz="0" w:space="0" w:color="auto"/>
        <w:bottom w:val="none" w:sz="0" w:space="0" w:color="auto"/>
        <w:right w:val="none" w:sz="0" w:space="0" w:color="auto"/>
      </w:divBdr>
    </w:div>
    <w:div w:id="1386753038">
      <w:bodyDiv w:val="1"/>
      <w:marLeft w:val="0"/>
      <w:marRight w:val="0"/>
      <w:marTop w:val="0"/>
      <w:marBottom w:val="0"/>
      <w:divBdr>
        <w:top w:val="none" w:sz="0" w:space="0" w:color="auto"/>
        <w:left w:val="none" w:sz="0" w:space="0" w:color="auto"/>
        <w:bottom w:val="none" w:sz="0" w:space="0" w:color="auto"/>
        <w:right w:val="none" w:sz="0" w:space="0" w:color="auto"/>
      </w:divBdr>
    </w:div>
    <w:div w:id="1393233612">
      <w:bodyDiv w:val="1"/>
      <w:marLeft w:val="0"/>
      <w:marRight w:val="0"/>
      <w:marTop w:val="0"/>
      <w:marBottom w:val="0"/>
      <w:divBdr>
        <w:top w:val="none" w:sz="0" w:space="0" w:color="auto"/>
        <w:left w:val="none" w:sz="0" w:space="0" w:color="auto"/>
        <w:bottom w:val="none" w:sz="0" w:space="0" w:color="auto"/>
        <w:right w:val="none" w:sz="0" w:space="0" w:color="auto"/>
      </w:divBdr>
    </w:div>
    <w:div w:id="1410616460">
      <w:bodyDiv w:val="1"/>
      <w:marLeft w:val="0"/>
      <w:marRight w:val="0"/>
      <w:marTop w:val="0"/>
      <w:marBottom w:val="0"/>
      <w:divBdr>
        <w:top w:val="none" w:sz="0" w:space="0" w:color="auto"/>
        <w:left w:val="none" w:sz="0" w:space="0" w:color="auto"/>
        <w:bottom w:val="none" w:sz="0" w:space="0" w:color="auto"/>
        <w:right w:val="none" w:sz="0" w:space="0" w:color="auto"/>
      </w:divBdr>
    </w:div>
    <w:div w:id="1419015321">
      <w:bodyDiv w:val="1"/>
      <w:marLeft w:val="0"/>
      <w:marRight w:val="0"/>
      <w:marTop w:val="0"/>
      <w:marBottom w:val="0"/>
      <w:divBdr>
        <w:top w:val="none" w:sz="0" w:space="0" w:color="auto"/>
        <w:left w:val="none" w:sz="0" w:space="0" w:color="auto"/>
        <w:bottom w:val="none" w:sz="0" w:space="0" w:color="auto"/>
        <w:right w:val="none" w:sz="0" w:space="0" w:color="auto"/>
      </w:divBdr>
    </w:div>
    <w:div w:id="1423406853">
      <w:bodyDiv w:val="1"/>
      <w:marLeft w:val="0"/>
      <w:marRight w:val="0"/>
      <w:marTop w:val="0"/>
      <w:marBottom w:val="0"/>
      <w:divBdr>
        <w:top w:val="none" w:sz="0" w:space="0" w:color="auto"/>
        <w:left w:val="none" w:sz="0" w:space="0" w:color="auto"/>
        <w:bottom w:val="none" w:sz="0" w:space="0" w:color="auto"/>
        <w:right w:val="none" w:sz="0" w:space="0" w:color="auto"/>
      </w:divBdr>
    </w:div>
    <w:div w:id="1708949414">
      <w:bodyDiv w:val="1"/>
      <w:marLeft w:val="0"/>
      <w:marRight w:val="0"/>
      <w:marTop w:val="0"/>
      <w:marBottom w:val="0"/>
      <w:divBdr>
        <w:top w:val="none" w:sz="0" w:space="0" w:color="auto"/>
        <w:left w:val="none" w:sz="0" w:space="0" w:color="auto"/>
        <w:bottom w:val="none" w:sz="0" w:space="0" w:color="auto"/>
        <w:right w:val="none" w:sz="0" w:space="0" w:color="auto"/>
      </w:divBdr>
    </w:div>
    <w:div w:id="2020037241">
      <w:bodyDiv w:val="1"/>
      <w:marLeft w:val="0"/>
      <w:marRight w:val="0"/>
      <w:marTop w:val="0"/>
      <w:marBottom w:val="0"/>
      <w:divBdr>
        <w:top w:val="none" w:sz="0" w:space="0" w:color="auto"/>
        <w:left w:val="none" w:sz="0" w:space="0" w:color="auto"/>
        <w:bottom w:val="none" w:sz="0" w:space="0" w:color="auto"/>
        <w:right w:val="none" w:sz="0" w:space="0" w:color="auto"/>
      </w:divBdr>
    </w:div>
    <w:div w:id="2069766792">
      <w:bodyDiv w:val="1"/>
      <w:marLeft w:val="0"/>
      <w:marRight w:val="0"/>
      <w:marTop w:val="0"/>
      <w:marBottom w:val="0"/>
      <w:divBdr>
        <w:top w:val="none" w:sz="0" w:space="0" w:color="auto"/>
        <w:left w:val="none" w:sz="0" w:space="0" w:color="auto"/>
        <w:bottom w:val="none" w:sz="0" w:space="0" w:color="auto"/>
        <w:right w:val="none" w:sz="0" w:space="0" w:color="auto"/>
      </w:divBdr>
    </w:div>
    <w:div w:id="21116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hyperlink" Target="https://company.lursoft.lv/trivium-packaging-latvia/40003216503?l=lv" TargetMode="External"/><Relationship Id="rId26" Type="http://schemas.openxmlformats.org/officeDocument/2006/relationships/hyperlink" Target="https://company.lursoft.lv/bernu-psihoneirologiska-slimnica-ainazi/44103017181?l=lv"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company.lursoft.lv/celsim-ls/40203042969?l=lv" TargetMode="External"/><Relationship Id="rId34" Type="http://schemas.openxmlformats.org/officeDocument/2006/relationships/diagramColors" Target="diagrams/colors1.xm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company.lursoft.lv/brivais-vilnis/40003056186?l=lv" TargetMode="External"/><Relationship Id="rId25" Type="http://schemas.openxmlformats.org/officeDocument/2006/relationships/hyperlink" Target="https://company.lursoft.lv/acteks/44103054046?l=lv" TargetMode="External"/><Relationship Id="rId33" Type="http://schemas.openxmlformats.org/officeDocument/2006/relationships/diagramQuickStyle" Target="diagrams/quickStyle1.xm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company.lursoft.lv/brivais-vilnis/40003056186?l=lv" TargetMode="External"/><Relationship Id="rId20" Type="http://schemas.openxmlformats.org/officeDocument/2006/relationships/hyperlink" Target="https://company.lursoft.lv/kubikmetrs/54103035831?l=lv" TargetMode="External"/><Relationship Id="rId29" Type="http://schemas.openxmlformats.org/officeDocument/2006/relationships/chart" Target="charts/chart10.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company.lursoft.lv/iveja/40003115916?l=lv" TargetMode="External"/><Relationship Id="rId32" Type="http://schemas.openxmlformats.org/officeDocument/2006/relationships/diagramLayout" Target="diagrams/layout1.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company.lursoft.lv/produs/40003927880?l=lv" TargetMode="External"/><Relationship Id="rId28" Type="http://schemas.openxmlformats.org/officeDocument/2006/relationships/chart" Target="charts/chart9.xml"/><Relationship Id="rId36"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hyperlink" Target="https://company.lursoft.lv/baltic-forest/40003514971?l=lv" TargetMode="External"/><Relationship Id="rId31" Type="http://schemas.openxmlformats.org/officeDocument/2006/relationships/diagramData" Target="diagrams/data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company.lursoft.lv/novest/44103028594?l=lv" TargetMode="External"/><Relationship Id="rId27" Type="http://schemas.openxmlformats.org/officeDocument/2006/relationships/chart" Target="charts/chart8.xml"/><Relationship Id="rId30" Type="http://schemas.openxmlformats.org/officeDocument/2006/relationships/chart" Target="charts/chart11.xml"/><Relationship Id="rId35" Type="http://schemas.microsoft.com/office/2007/relationships/diagramDrawing" Target="diagrams/drawing1.xm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Iedzīvotāju skait</a:t>
            </a:r>
            <a:r>
              <a:rPr lang="lv-LV"/>
              <a:t>a</a:t>
            </a:r>
            <a:r>
              <a:rPr lang="lv-LV" baseline="0"/>
              <a:t> izmaiņas</a:t>
            </a:r>
            <a:r>
              <a:rPr lang="en-US"/>
              <a:t> </a:t>
            </a:r>
            <a:endParaRPr lang="lv-LV"/>
          </a:p>
          <a:p>
            <a:pPr>
              <a:defRPr/>
            </a:pPr>
            <a:r>
              <a:rPr lang="en-US"/>
              <a:t>Salacgrīvas novadā</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lv-LV"/>
        </a:p>
      </c:txPr>
    </c:title>
    <c:autoTitleDeleted val="0"/>
    <c:plotArea>
      <c:layout>
        <c:manualLayout>
          <c:layoutTarget val="inner"/>
          <c:xMode val="edge"/>
          <c:yMode val="edge"/>
          <c:x val="2.3391812865497075E-2"/>
          <c:y val="0.28406537282941779"/>
          <c:w val="0.95321637426900585"/>
          <c:h val="0.59234796876131035"/>
        </c:manualLayout>
      </c:layout>
      <c:lineChart>
        <c:grouping val="standard"/>
        <c:varyColors val="0"/>
        <c:ser>
          <c:idx val="0"/>
          <c:order val="0"/>
          <c:tx>
            <c:strRef>
              <c:f>Sheet1!$B$1</c:f>
              <c:strCache>
                <c:ptCount val="1"/>
                <c:pt idx="0">
                  <c:v>Iedzīvotāju skaits Salacgrīvas novadā uz 1.janvāri 2010.-2018.gadā</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5B9BD5"/>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9460</c:v>
                </c:pt>
                <c:pt idx="1">
                  <c:v>9355</c:v>
                </c:pt>
                <c:pt idx="2">
                  <c:v>9102</c:v>
                </c:pt>
                <c:pt idx="3">
                  <c:v>9021</c:v>
                </c:pt>
                <c:pt idx="4">
                  <c:v>8766</c:v>
                </c:pt>
                <c:pt idx="5">
                  <c:v>8658</c:v>
                </c:pt>
                <c:pt idx="6">
                  <c:v>8516</c:v>
                </c:pt>
                <c:pt idx="7">
                  <c:v>8219</c:v>
                </c:pt>
                <c:pt idx="8">
                  <c:v>8024</c:v>
                </c:pt>
                <c:pt idx="9">
                  <c:v>7801</c:v>
                </c:pt>
                <c:pt idx="10">
                  <c:v>7707</c:v>
                </c:pt>
              </c:numCache>
            </c:numRef>
          </c:val>
          <c:smooth val="0"/>
          <c:extLst>
            <c:ext xmlns:c16="http://schemas.microsoft.com/office/drawing/2014/chart" uri="{C3380CC4-5D6E-409C-BE32-E72D297353CC}">
              <c16:uniqueId val="{00000000-DF9B-4B97-B03D-47793B5F96A4}"/>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453148728"/>
        <c:axId val="453151864"/>
      </c:lineChart>
      <c:catAx>
        <c:axId val="453148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lv-LV"/>
          </a:p>
        </c:txPr>
        <c:crossAx val="453151864"/>
        <c:crosses val="autoZero"/>
        <c:auto val="1"/>
        <c:lblAlgn val="ctr"/>
        <c:lblOffset val="100"/>
        <c:noMultiLvlLbl val="0"/>
      </c:catAx>
      <c:valAx>
        <c:axId val="453151864"/>
        <c:scaling>
          <c:orientation val="minMax"/>
        </c:scaling>
        <c:delete val="1"/>
        <c:axPos val="l"/>
        <c:numFmt formatCode="General" sourceLinked="1"/>
        <c:majorTickMark val="none"/>
        <c:minorTickMark val="none"/>
        <c:tickLblPos val="nextTo"/>
        <c:crossAx val="453148728"/>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accent6">
                  <a:lumMod val="50000"/>
                </a:schemeClr>
              </a:solidFill>
              <a:latin typeface="+mn-lt"/>
              <a:ea typeface="+mn-ea"/>
              <a:cs typeface="+mn-cs"/>
            </a:defRPr>
          </a:pPr>
          <a:endParaRPr lang="lv-LV"/>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519056912757701E-2"/>
          <c:y val="0.26128481130869879"/>
          <c:w val="0.94348105330764287"/>
          <c:h val="0.60948056642620274"/>
        </c:manualLayout>
      </c:layout>
      <c:pie3DChart>
        <c:varyColors val="1"/>
        <c:ser>
          <c:idx val="0"/>
          <c:order val="0"/>
          <c:tx>
            <c:strRef>
              <c:f>Lapa1!$B$1</c:f>
              <c:strCache>
                <c:ptCount val="1"/>
                <c:pt idx="0">
                  <c:v>Sezonu piedāvājums ēdināšanas pakalpojumiem</c:v>
                </c:pt>
              </c:strCache>
            </c:strRef>
          </c:tx>
          <c:dPt>
            <c:idx val="0"/>
            <c:bubble3D val="0"/>
            <c:spPr>
              <a:solidFill>
                <a:schemeClr val="accent6">
                  <a:shade val="76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A4AB-4E6C-82B5-B5A0953C2CA4}"/>
              </c:ext>
            </c:extLst>
          </c:dPt>
          <c:dPt>
            <c:idx val="1"/>
            <c:bubble3D val="0"/>
            <c:spPr>
              <a:solidFill>
                <a:schemeClr val="accent6">
                  <a:tint val="77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A4AB-4E6C-82B5-B5A0953C2CA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Lapa1!$A$2:$A$3</c:f>
              <c:strCache>
                <c:ptCount val="2"/>
                <c:pt idx="0">
                  <c:v>Ēdināšanas pakalpojumi vasaras sezonā</c:v>
                </c:pt>
                <c:pt idx="1">
                  <c:v>Ēdināšanas pakalpojumi ziemas sezonā</c:v>
                </c:pt>
              </c:strCache>
            </c:strRef>
          </c:cat>
          <c:val>
            <c:numRef>
              <c:f>Lapa1!$B$2:$B$3</c:f>
              <c:numCache>
                <c:formatCode>General</c:formatCode>
                <c:ptCount val="2"/>
                <c:pt idx="0">
                  <c:v>63</c:v>
                </c:pt>
                <c:pt idx="1">
                  <c:v>37</c:v>
                </c:pt>
              </c:numCache>
            </c:numRef>
          </c:val>
          <c:extLst>
            <c:ext xmlns:c16="http://schemas.microsoft.com/office/drawing/2014/chart" uri="{C3380CC4-5D6E-409C-BE32-E72D297353CC}">
              <c16:uniqueId val="{00000004-A4AB-4E6C-82B5-B5A0953C2CA4}"/>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Lapa1!$B$1</c:f>
              <c:strCache>
                <c:ptCount val="1"/>
                <c:pt idx="0">
                  <c:v>Sērija 1</c:v>
                </c:pt>
              </c:strCache>
            </c:strRef>
          </c:tx>
          <c:spPr>
            <a:solidFill>
              <a:schemeClr val="accent6">
                <a:lumMod val="75000"/>
              </a:schemeClr>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1218890680033321E-17"/>
                  <c:y val="3.90904261967254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C0-4DE0-8E37-FBD9EF4939C8}"/>
                </c:ext>
              </c:extLst>
            </c:dLbl>
            <c:dLbl>
              <c:idx val="1"/>
              <c:layout>
                <c:manualLayout>
                  <c:x val="0"/>
                  <c:y val="1.18453943257092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C0-4DE0-8E37-FBD9EF4939C8}"/>
                </c:ext>
              </c:extLst>
            </c:dLbl>
            <c:dLbl>
              <c:idx val="2"/>
              <c:layout>
                <c:manualLayout>
                  <c:x val="-8.4875562720133283E-17"/>
                  <c:y val="1.184539432570928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C0-4DE0-8E37-FBD9EF4939C8}"/>
                </c:ext>
              </c:extLst>
            </c:dLbl>
            <c:dLbl>
              <c:idx val="3"/>
              <c:layout>
                <c:manualLayout>
                  <c:x val="0"/>
                  <c:y val="7.87714035745531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C0-4DE0-8E37-FBD9EF4939C8}"/>
                </c:ext>
              </c:extLst>
            </c:dLbl>
            <c:dLbl>
              <c:idx val="4"/>
              <c:layout>
                <c:manualLayout>
                  <c:x val="-1.6975112544026657E-16"/>
                  <c:y val="7.877140357455318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C0-4DE0-8E37-FBD9EF4939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accent6">
                        <a:lumMod val="50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Lapa1!$A$2:$A$6</c:f>
              <c:strCache>
                <c:ptCount val="5"/>
                <c:pt idx="0">
                  <c:v>2015.gads</c:v>
                </c:pt>
                <c:pt idx="1">
                  <c:v>2016.gads</c:v>
                </c:pt>
                <c:pt idx="2">
                  <c:v>2017.gads</c:v>
                </c:pt>
                <c:pt idx="3">
                  <c:v>2018.gads</c:v>
                </c:pt>
                <c:pt idx="4">
                  <c:v>2019.gads</c:v>
                </c:pt>
              </c:strCache>
            </c:strRef>
          </c:cat>
          <c:val>
            <c:numRef>
              <c:f>Lapa1!$B$2:$B$6</c:f>
              <c:numCache>
                <c:formatCode>General</c:formatCode>
                <c:ptCount val="5"/>
                <c:pt idx="0">
                  <c:v>4532</c:v>
                </c:pt>
                <c:pt idx="1">
                  <c:v>5941</c:v>
                </c:pt>
                <c:pt idx="2">
                  <c:v>5687</c:v>
                </c:pt>
                <c:pt idx="3">
                  <c:v>5612</c:v>
                </c:pt>
                <c:pt idx="4">
                  <c:v>5752</c:v>
                </c:pt>
              </c:numCache>
            </c:numRef>
          </c:val>
          <c:extLst>
            <c:ext xmlns:c16="http://schemas.microsoft.com/office/drawing/2014/chart" uri="{C3380CC4-5D6E-409C-BE32-E72D297353CC}">
              <c16:uniqueId val="{00000005-DEC0-4DE0-8E37-FBD9EF4939C8}"/>
            </c:ext>
          </c:extLst>
        </c:ser>
        <c:dLbls>
          <c:dLblPos val="inEnd"/>
          <c:showLegendKey val="0"/>
          <c:showVal val="1"/>
          <c:showCatName val="0"/>
          <c:showSerName val="0"/>
          <c:showPercent val="0"/>
          <c:showBubbleSize val="0"/>
        </c:dLbls>
        <c:gapWidth val="100"/>
        <c:overlap val="-24"/>
        <c:axId val="455188976"/>
        <c:axId val="455189368"/>
      </c:barChart>
      <c:catAx>
        <c:axId val="455188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lv-LV"/>
          </a:p>
        </c:txPr>
        <c:crossAx val="455189368"/>
        <c:crosses val="autoZero"/>
        <c:auto val="1"/>
        <c:lblAlgn val="ctr"/>
        <c:lblOffset val="100"/>
        <c:noMultiLvlLbl val="0"/>
      </c:catAx>
      <c:valAx>
        <c:axId val="455189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5188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t>Iedzīvotāju</a:t>
            </a:r>
            <a:r>
              <a:rPr lang="lv-LV" b="1" baseline="0"/>
              <a:t> skaita izmaiņas pa dzimumiem</a:t>
            </a:r>
            <a:endParaRPr lang="lv-LV"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Vīrieši</c:v>
                </c:pt>
              </c:strCache>
            </c:strRef>
          </c:tx>
          <c:spPr>
            <a:solidFill>
              <a:schemeClr val="accent1"/>
            </a:solidFill>
            <a:ln>
              <a:noFill/>
            </a:ln>
            <a:effectLst/>
          </c:spPr>
          <c:invertIfNegative val="0"/>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4532</c:v>
                </c:pt>
                <c:pt idx="1">
                  <c:v>4497</c:v>
                </c:pt>
                <c:pt idx="2">
                  <c:v>4419</c:v>
                </c:pt>
                <c:pt idx="3">
                  <c:v>4345</c:v>
                </c:pt>
                <c:pt idx="4">
                  <c:v>4241</c:v>
                </c:pt>
                <c:pt idx="5">
                  <c:v>4193</c:v>
                </c:pt>
                <c:pt idx="6">
                  <c:v>4134</c:v>
                </c:pt>
                <c:pt idx="7">
                  <c:v>4007</c:v>
                </c:pt>
                <c:pt idx="8">
                  <c:v>3932</c:v>
                </c:pt>
                <c:pt idx="9">
                  <c:v>3820</c:v>
                </c:pt>
                <c:pt idx="10">
                  <c:v>3779</c:v>
                </c:pt>
              </c:numCache>
            </c:numRef>
          </c:val>
          <c:extLst>
            <c:ext xmlns:c16="http://schemas.microsoft.com/office/drawing/2014/chart" uri="{C3380CC4-5D6E-409C-BE32-E72D297353CC}">
              <c16:uniqueId val="{00000000-BA6D-4FEB-81C2-A8C887111076}"/>
            </c:ext>
          </c:extLst>
        </c:ser>
        <c:ser>
          <c:idx val="1"/>
          <c:order val="1"/>
          <c:tx>
            <c:strRef>
              <c:f>Sheet1!$C$1</c:f>
              <c:strCache>
                <c:ptCount val="1"/>
                <c:pt idx="0">
                  <c:v>Sievietes</c:v>
                </c:pt>
              </c:strCache>
            </c:strRef>
          </c:tx>
          <c:spPr>
            <a:solidFill>
              <a:schemeClr val="accent2"/>
            </a:solidFill>
            <a:ln>
              <a:noFill/>
            </a:ln>
            <a:effectLst/>
          </c:spPr>
          <c:invertIfNegative val="0"/>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pt idx="0">
                  <c:v>4928</c:v>
                </c:pt>
                <c:pt idx="1">
                  <c:v>4858</c:v>
                </c:pt>
                <c:pt idx="2">
                  <c:v>4755</c:v>
                </c:pt>
                <c:pt idx="3">
                  <c:v>4676</c:v>
                </c:pt>
                <c:pt idx="4">
                  <c:v>4525</c:v>
                </c:pt>
                <c:pt idx="5">
                  <c:v>4465</c:v>
                </c:pt>
                <c:pt idx="6">
                  <c:v>4382</c:v>
                </c:pt>
                <c:pt idx="7">
                  <c:v>4212</c:v>
                </c:pt>
                <c:pt idx="8">
                  <c:v>4092</c:v>
                </c:pt>
                <c:pt idx="9">
                  <c:v>3981</c:v>
                </c:pt>
                <c:pt idx="10">
                  <c:v>3928</c:v>
                </c:pt>
              </c:numCache>
            </c:numRef>
          </c:val>
          <c:extLst>
            <c:ext xmlns:c16="http://schemas.microsoft.com/office/drawing/2014/chart" uri="{C3380CC4-5D6E-409C-BE32-E72D297353CC}">
              <c16:uniqueId val="{00000001-BA6D-4FEB-81C2-A8C887111076}"/>
            </c:ext>
          </c:extLst>
        </c:ser>
        <c:dLbls>
          <c:showLegendKey val="0"/>
          <c:showVal val="0"/>
          <c:showCatName val="0"/>
          <c:showSerName val="0"/>
          <c:showPercent val="0"/>
          <c:showBubbleSize val="0"/>
        </c:dLbls>
        <c:gapWidth val="219"/>
        <c:overlap val="-27"/>
        <c:axId val="453149120"/>
        <c:axId val="453146376"/>
      </c:barChart>
      <c:catAx>
        <c:axId val="4531491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3146376"/>
        <c:crosses val="autoZero"/>
        <c:auto val="1"/>
        <c:lblAlgn val="ctr"/>
        <c:lblOffset val="100"/>
        <c:noMultiLvlLbl val="0"/>
      </c:catAx>
      <c:valAx>
        <c:axId val="45314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3149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lv-LV"/>
              <a:t>Darbaspējas vecuma struktūra</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lv-LV"/>
        </a:p>
      </c:txPr>
    </c:title>
    <c:autoTitleDeleted val="0"/>
    <c:plotArea>
      <c:layout/>
      <c:pieChart>
        <c:varyColors val="1"/>
        <c:ser>
          <c:idx val="0"/>
          <c:order val="0"/>
          <c:tx>
            <c:strRef>
              <c:f>Sheet1!$B$1</c:f>
              <c:strCache>
                <c:ptCount val="1"/>
                <c:pt idx="0">
                  <c:v>Sales</c:v>
                </c:pt>
              </c:strCache>
            </c:strRef>
          </c:tx>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8D63-4696-8FDB-4A4E861A86F0}"/>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8D63-4696-8FDB-4A4E861A86F0}"/>
              </c:ext>
            </c:extLst>
          </c:dPt>
          <c:dPt>
            <c:idx val="2"/>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5-8D63-4696-8FDB-4A4E861A86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Sheet1!$A$2:$A$4</c:f>
              <c:strCache>
                <c:ptCount val="3"/>
                <c:pt idx="0">
                  <c:v>Līdz darbaspējas vecumam</c:v>
                </c:pt>
                <c:pt idx="1">
                  <c:v>Darbaspējas vecumā</c:v>
                </c:pt>
                <c:pt idx="2">
                  <c:v>Pēc darbaspējas</c:v>
                </c:pt>
              </c:strCache>
            </c:strRef>
          </c:cat>
          <c:val>
            <c:numRef>
              <c:f>Sheet1!$B$2:$B$4</c:f>
              <c:numCache>
                <c:formatCode>General</c:formatCode>
                <c:ptCount val="3"/>
                <c:pt idx="0">
                  <c:v>860</c:v>
                </c:pt>
                <c:pt idx="1">
                  <c:v>4980</c:v>
                </c:pt>
                <c:pt idx="2">
                  <c:v>1867</c:v>
                </c:pt>
              </c:numCache>
            </c:numRef>
          </c:val>
          <c:extLst>
            <c:ext xmlns:c16="http://schemas.microsoft.com/office/drawing/2014/chart" uri="{C3380CC4-5D6E-409C-BE32-E72D297353CC}">
              <c16:uniqueId val="{00000006-8D63-4696-8FDB-4A4E861A86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i="0" baseline="0"/>
              <a:t>Darbaspējas  dzimumu struktūra novadā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Vīrieši </c:v>
                </c:pt>
              </c:strCache>
            </c:strRef>
          </c:tx>
          <c:spPr>
            <a:solidFill>
              <a:schemeClr val="accent1"/>
            </a:solidFill>
            <a:ln>
              <a:noFill/>
            </a:ln>
            <a:effectLst/>
          </c:spPr>
          <c:invertIfNegative val="0"/>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3196</c:v>
                </c:pt>
                <c:pt idx="1">
                  <c:v>3186</c:v>
                </c:pt>
                <c:pt idx="2">
                  <c:v>3128</c:v>
                </c:pt>
                <c:pt idx="3">
                  <c:v>3088</c:v>
                </c:pt>
                <c:pt idx="4">
                  <c:v>3013</c:v>
                </c:pt>
                <c:pt idx="5">
                  <c:v>2951</c:v>
                </c:pt>
                <c:pt idx="6">
                  <c:v>2902</c:v>
                </c:pt>
                <c:pt idx="7">
                  <c:v>2820</c:v>
                </c:pt>
                <c:pt idx="8">
                  <c:v>2772</c:v>
                </c:pt>
                <c:pt idx="9">
                  <c:v>2665</c:v>
                </c:pt>
                <c:pt idx="10">
                  <c:v>2652</c:v>
                </c:pt>
              </c:numCache>
            </c:numRef>
          </c:val>
          <c:extLst>
            <c:ext xmlns:c16="http://schemas.microsoft.com/office/drawing/2014/chart" uri="{C3380CC4-5D6E-409C-BE32-E72D297353CC}">
              <c16:uniqueId val="{00000000-2111-4EA0-AAFA-B9582B1D3799}"/>
            </c:ext>
          </c:extLst>
        </c:ser>
        <c:ser>
          <c:idx val="1"/>
          <c:order val="1"/>
          <c:tx>
            <c:strRef>
              <c:f>Sheet1!$C$1</c:f>
              <c:strCache>
                <c:ptCount val="1"/>
                <c:pt idx="0">
                  <c:v>Sievietes</c:v>
                </c:pt>
              </c:strCache>
            </c:strRef>
          </c:tx>
          <c:spPr>
            <a:solidFill>
              <a:schemeClr val="accent2"/>
            </a:solidFill>
            <a:ln>
              <a:noFill/>
            </a:ln>
            <a:effectLst/>
          </c:spPr>
          <c:invertIfNegative val="0"/>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pt idx="0">
                  <c:v>3018</c:v>
                </c:pt>
                <c:pt idx="1">
                  <c:v>2989</c:v>
                </c:pt>
                <c:pt idx="2">
                  <c:v>2946</c:v>
                </c:pt>
                <c:pt idx="3">
                  <c:v>2906</c:v>
                </c:pt>
                <c:pt idx="4">
                  <c:v>2799</c:v>
                </c:pt>
                <c:pt idx="5">
                  <c:v>2742</c:v>
                </c:pt>
                <c:pt idx="6">
                  <c:v>2670</c:v>
                </c:pt>
                <c:pt idx="7">
                  <c:v>2568</c:v>
                </c:pt>
                <c:pt idx="8">
                  <c:v>2490</c:v>
                </c:pt>
                <c:pt idx="9">
                  <c:v>2393</c:v>
                </c:pt>
                <c:pt idx="10">
                  <c:v>2328</c:v>
                </c:pt>
              </c:numCache>
            </c:numRef>
          </c:val>
          <c:extLst>
            <c:ext xmlns:c16="http://schemas.microsoft.com/office/drawing/2014/chart" uri="{C3380CC4-5D6E-409C-BE32-E72D297353CC}">
              <c16:uniqueId val="{00000001-2111-4EA0-AAFA-B9582B1D3799}"/>
            </c:ext>
          </c:extLst>
        </c:ser>
        <c:dLbls>
          <c:showLegendKey val="0"/>
          <c:showVal val="0"/>
          <c:showCatName val="0"/>
          <c:showSerName val="0"/>
          <c:showPercent val="0"/>
          <c:showBubbleSize val="0"/>
        </c:dLbls>
        <c:gapWidth val="219"/>
        <c:overlap val="-27"/>
        <c:axId val="453147552"/>
        <c:axId val="453147944"/>
      </c:barChart>
      <c:catAx>
        <c:axId val="45314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3147944"/>
        <c:crosses val="autoZero"/>
        <c:auto val="1"/>
        <c:lblAlgn val="ctr"/>
        <c:lblOffset val="100"/>
        <c:noMultiLvlLbl val="0"/>
      </c:catAx>
      <c:valAx>
        <c:axId val="453147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53147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Iedzīvotāju darbaspējas struktūra </a:t>
            </a:r>
          </a:p>
          <a:p>
            <a:pPr>
              <a:defRPr/>
            </a:pPr>
            <a:r>
              <a:rPr lang="lv-LV"/>
              <a:t>pēc dzīvesvietas</a:t>
            </a:r>
          </a:p>
        </c:rich>
      </c:tx>
      <c:layout>
        <c:manualLayout>
          <c:xMode val="edge"/>
          <c:yMode val="edge"/>
          <c:x val="0.24098953776611257"/>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lv-LV"/>
        </a:p>
      </c:txPr>
    </c:title>
    <c:autoTitleDeleted val="0"/>
    <c:plotArea>
      <c:layout>
        <c:manualLayout>
          <c:layoutTarget val="inner"/>
          <c:xMode val="edge"/>
          <c:yMode val="edge"/>
          <c:x val="9.4546697287839015E-2"/>
          <c:y val="0.19515873015873017"/>
          <c:w val="0.87045330271216093"/>
          <c:h val="0.60216910386201727"/>
        </c:manualLayout>
      </c:layout>
      <c:barChart>
        <c:barDir val="col"/>
        <c:grouping val="clustered"/>
        <c:varyColors val="0"/>
        <c:ser>
          <c:idx val="0"/>
          <c:order val="0"/>
          <c:tx>
            <c:strRef>
              <c:f>Sheet1!$B$1</c:f>
              <c:strCache>
                <c:ptCount val="1"/>
                <c:pt idx="0">
                  <c:v>Vīrieši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Ainaži</c:v>
                </c:pt>
                <c:pt idx="1">
                  <c:v>Ainažu pagasts</c:v>
                </c:pt>
                <c:pt idx="2">
                  <c:v>Liepupes pagasts</c:v>
                </c:pt>
                <c:pt idx="3">
                  <c:v>Salacgrīva</c:v>
                </c:pt>
                <c:pt idx="4">
                  <c:v>Salacgrīvas pagasts</c:v>
                </c:pt>
              </c:strCache>
            </c:strRef>
          </c:cat>
          <c:val>
            <c:numRef>
              <c:f>Sheet1!$B$2:$B$6</c:f>
              <c:numCache>
                <c:formatCode>General</c:formatCode>
                <c:ptCount val="5"/>
                <c:pt idx="0">
                  <c:v>252</c:v>
                </c:pt>
                <c:pt idx="1">
                  <c:v>164</c:v>
                </c:pt>
                <c:pt idx="2">
                  <c:v>628</c:v>
                </c:pt>
                <c:pt idx="3">
                  <c:v>882</c:v>
                </c:pt>
                <c:pt idx="4">
                  <c:v>726</c:v>
                </c:pt>
              </c:numCache>
            </c:numRef>
          </c:val>
          <c:extLst>
            <c:ext xmlns:c16="http://schemas.microsoft.com/office/drawing/2014/chart" uri="{C3380CC4-5D6E-409C-BE32-E72D297353CC}">
              <c16:uniqueId val="{00000000-B8F1-41E9-A2ED-C73CC3D86614}"/>
            </c:ext>
          </c:extLst>
        </c:ser>
        <c:ser>
          <c:idx val="1"/>
          <c:order val="1"/>
          <c:tx>
            <c:strRef>
              <c:f>Sheet1!$C$1</c:f>
              <c:strCache>
                <c:ptCount val="1"/>
                <c:pt idx="0">
                  <c:v>Sievietes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Ainaži</c:v>
                </c:pt>
                <c:pt idx="1">
                  <c:v>Ainažu pagasts</c:v>
                </c:pt>
                <c:pt idx="2">
                  <c:v>Liepupes pagasts</c:v>
                </c:pt>
                <c:pt idx="3">
                  <c:v>Salacgrīva</c:v>
                </c:pt>
                <c:pt idx="4">
                  <c:v>Salacgrīvas pagasts</c:v>
                </c:pt>
              </c:strCache>
            </c:strRef>
          </c:cat>
          <c:val>
            <c:numRef>
              <c:f>Sheet1!$C$2:$C$6</c:f>
              <c:numCache>
                <c:formatCode>General</c:formatCode>
                <c:ptCount val="5"/>
                <c:pt idx="0">
                  <c:v>235</c:v>
                </c:pt>
                <c:pt idx="1">
                  <c:v>128</c:v>
                </c:pt>
                <c:pt idx="2">
                  <c:v>523</c:v>
                </c:pt>
                <c:pt idx="3">
                  <c:v>850</c:v>
                </c:pt>
                <c:pt idx="4">
                  <c:v>592</c:v>
                </c:pt>
              </c:numCache>
            </c:numRef>
          </c:val>
          <c:extLst>
            <c:ext xmlns:c16="http://schemas.microsoft.com/office/drawing/2014/chart" uri="{C3380CC4-5D6E-409C-BE32-E72D297353CC}">
              <c16:uniqueId val="{00000001-B8F1-41E9-A2ED-C73CC3D86614}"/>
            </c:ext>
          </c:extLst>
        </c:ser>
        <c:dLbls>
          <c:dLblPos val="inEnd"/>
          <c:showLegendKey val="0"/>
          <c:showVal val="1"/>
          <c:showCatName val="0"/>
          <c:showSerName val="0"/>
          <c:showPercent val="0"/>
          <c:showBubbleSize val="0"/>
        </c:dLbls>
        <c:gapWidth val="65"/>
        <c:axId val="453151472"/>
        <c:axId val="138746832"/>
      </c:barChart>
      <c:catAx>
        <c:axId val="4531514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138746832"/>
        <c:crosses val="autoZero"/>
        <c:auto val="1"/>
        <c:lblAlgn val="ctr"/>
        <c:lblOffset val="100"/>
        <c:noMultiLvlLbl val="0"/>
      </c:catAx>
      <c:valAx>
        <c:axId val="138746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531514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i="0" baseline="0"/>
              <a:t>Bērnu vecuma struktūra novadā</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7-18(neieskaitot) gadu vecumā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Salacgrīvas pagasts</c:v>
                </c:pt>
                <c:pt idx="1">
                  <c:v>Salacgrīva</c:v>
                </c:pt>
                <c:pt idx="2">
                  <c:v>Liepupes pagasts</c:v>
                </c:pt>
                <c:pt idx="3">
                  <c:v>Ainažu pagasts</c:v>
                </c:pt>
                <c:pt idx="4">
                  <c:v>Ainaži</c:v>
                </c:pt>
              </c:strCache>
            </c:strRef>
          </c:cat>
          <c:val>
            <c:numRef>
              <c:f>Sheet1!$B$2:$B$6</c:f>
              <c:numCache>
                <c:formatCode>General</c:formatCode>
                <c:ptCount val="5"/>
                <c:pt idx="0">
                  <c:v>198</c:v>
                </c:pt>
                <c:pt idx="1">
                  <c:v>254</c:v>
                </c:pt>
                <c:pt idx="2">
                  <c:v>139</c:v>
                </c:pt>
                <c:pt idx="3">
                  <c:v>61</c:v>
                </c:pt>
                <c:pt idx="4">
                  <c:v>65</c:v>
                </c:pt>
              </c:numCache>
            </c:numRef>
          </c:val>
          <c:extLst>
            <c:ext xmlns:c16="http://schemas.microsoft.com/office/drawing/2014/chart" uri="{C3380CC4-5D6E-409C-BE32-E72D297353CC}">
              <c16:uniqueId val="{00000000-F953-440B-82E2-8C5BC9024A04}"/>
            </c:ext>
          </c:extLst>
        </c:ser>
        <c:ser>
          <c:idx val="1"/>
          <c:order val="1"/>
          <c:tx>
            <c:strRef>
              <c:f>Sheet1!$C$1</c:f>
              <c:strCache>
                <c:ptCount val="1"/>
                <c:pt idx="0">
                  <c:v>0-6 gadu vecumā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Salacgrīvas pagasts</c:v>
                </c:pt>
                <c:pt idx="1">
                  <c:v>Salacgrīva</c:v>
                </c:pt>
                <c:pt idx="2">
                  <c:v>Liepupes pagasts</c:v>
                </c:pt>
                <c:pt idx="3">
                  <c:v>Ainažu pagasts</c:v>
                </c:pt>
                <c:pt idx="4">
                  <c:v>Ainaži</c:v>
                </c:pt>
              </c:strCache>
            </c:strRef>
          </c:cat>
          <c:val>
            <c:numRef>
              <c:f>Sheet1!$C$2:$C$6</c:f>
              <c:numCache>
                <c:formatCode>General</c:formatCode>
                <c:ptCount val="5"/>
                <c:pt idx="0">
                  <c:v>103</c:v>
                </c:pt>
                <c:pt idx="1">
                  <c:v>123</c:v>
                </c:pt>
                <c:pt idx="2">
                  <c:v>68</c:v>
                </c:pt>
                <c:pt idx="3">
                  <c:v>19</c:v>
                </c:pt>
                <c:pt idx="4">
                  <c:v>33</c:v>
                </c:pt>
              </c:numCache>
            </c:numRef>
          </c:val>
          <c:extLst>
            <c:ext xmlns:c16="http://schemas.microsoft.com/office/drawing/2014/chart" uri="{C3380CC4-5D6E-409C-BE32-E72D297353CC}">
              <c16:uniqueId val="{00000001-F953-440B-82E2-8C5BC9024A04}"/>
            </c:ext>
          </c:extLst>
        </c:ser>
        <c:dLbls>
          <c:dLblPos val="outEnd"/>
          <c:showLegendKey val="0"/>
          <c:showVal val="1"/>
          <c:showCatName val="0"/>
          <c:showSerName val="0"/>
          <c:showPercent val="0"/>
          <c:showBubbleSize val="0"/>
        </c:dLbls>
        <c:gapWidth val="182"/>
        <c:axId val="138746440"/>
        <c:axId val="138747616"/>
      </c:barChart>
      <c:catAx>
        <c:axId val="138746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47616"/>
        <c:crosses val="autoZero"/>
        <c:auto val="1"/>
        <c:lblAlgn val="ctr"/>
        <c:lblOffset val="100"/>
        <c:noMultiLvlLbl val="0"/>
      </c:catAx>
      <c:valAx>
        <c:axId val="13874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46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Bezdarbnieku</a:t>
            </a:r>
            <a:r>
              <a:rPr lang="lv-LV" baseline="0"/>
              <a:t> skaits pa vecuma grupām </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cat>
            <c:strRef>
              <c:f>Sheet1!$B$2:$K$2</c:f>
              <c:strCache>
                <c:ptCount val="10"/>
                <c:pt idx="0">
                  <c:v>15 - 19</c:v>
                </c:pt>
                <c:pt idx="1">
                  <c:v>20 - 24</c:v>
                </c:pt>
                <c:pt idx="2">
                  <c:v>25 - 29</c:v>
                </c:pt>
                <c:pt idx="3">
                  <c:v>30 - 34</c:v>
                </c:pt>
                <c:pt idx="4">
                  <c:v>35 - 39</c:v>
                </c:pt>
                <c:pt idx="5">
                  <c:v>40 - 44</c:v>
                </c:pt>
                <c:pt idx="6">
                  <c:v>45 - 49</c:v>
                </c:pt>
                <c:pt idx="7">
                  <c:v>50 - 54</c:v>
                </c:pt>
                <c:pt idx="8">
                  <c:v>55 - 59</c:v>
                </c:pt>
                <c:pt idx="9">
                  <c:v>60 un vairāk</c:v>
                </c:pt>
              </c:strCache>
            </c:strRef>
          </c:cat>
          <c:val>
            <c:numRef>
              <c:f>Sheet1!$B$3:$K$3</c:f>
              <c:numCache>
                <c:formatCode>General</c:formatCode>
                <c:ptCount val="10"/>
                <c:pt idx="0">
                  <c:v>1</c:v>
                </c:pt>
                <c:pt idx="1">
                  <c:v>11</c:v>
                </c:pt>
                <c:pt idx="2">
                  <c:v>22</c:v>
                </c:pt>
                <c:pt idx="3">
                  <c:v>25</c:v>
                </c:pt>
                <c:pt idx="4">
                  <c:v>19</c:v>
                </c:pt>
                <c:pt idx="5">
                  <c:v>19</c:v>
                </c:pt>
                <c:pt idx="6">
                  <c:v>21</c:v>
                </c:pt>
                <c:pt idx="7">
                  <c:v>26</c:v>
                </c:pt>
                <c:pt idx="8">
                  <c:v>24</c:v>
                </c:pt>
                <c:pt idx="9">
                  <c:v>25</c:v>
                </c:pt>
              </c:numCache>
            </c:numRef>
          </c:val>
          <c:extLst>
            <c:ext xmlns:c16="http://schemas.microsoft.com/office/drawing/2014/chart" uri="{C3380CC4-5D6E-409C-BE32-E72D297353CC}">
              <c16:uniqueId val="{00000000-0209-4002-B1E1-E582213222E8}"/>
            </c:ext>
          </c:extLst>
        </c:ser>
        <c:dLbls>
          <c:showLegendKey val="0"/>
          <c:showVal val="0"/>
          <c:showCatName val="0"/>
          <c:showSerName val="0"/>
          <c:showPercent val="0"/>
          <c:showBubbleSize val="0"/>
        </c:dLbls>
        <c:gapWidth val="219"/>
        <c:overlap val="-27"/>
        <c:axId val="138748008"/>
        <c:axId val="138748792"/>
      </c:barChart>
      <c:catAx>
        <c:axId val="13874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48792"/>
        <c:crosses val="autoZero"/>
        <c:auto val="1"/>
        <c:lblAlgn val="ctr"/>
        <c:lblOffset val="100"/>
        <c:noMultiLvlLbl val="0"/>
      </c:catAx>
      <c:valAx>
        <c:axId val="138748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48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133476088508214"/>
          <c:y val="4.123711340206185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accent6">
                  <a:lumMod val="50000"/>
                </a:schemeClr>
              </a:solidFill>
              <a:latin typeface="+mn-lt"/>
              <a:ea typeface="+mn-ea"/>
              <a:cs typeface="+mn-cs"/>
            </a:defRPr>
          </a:pPr>
          <a:endParaRPr lang="lv-LV"/>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812276945039255E-2"/>
          <c:y val="0.21508790348574849"/>
          <c:w val="0.93718772305496079"/>
          <c:h val="0.6451454620803978"/>
        </c:manualLayout>
      </c:layout>
      <c:pie3DChart>
        <c:varyColors val="1"/>
        <c:ser>
          <c:idx val="0"/>
          <c:order val="0"/>
          <c:tx>
            <c:strRef>
              <c:f>Lapa1!$B$1</c:f>
              <c:strCache>
                <c:ptCount val="1"/>
                <c:pt idx="0">
                  <c:v>Tūrisma pakalpojumi</c:v>
                </c:pt>
              </c:strCache>
            </c:strRef>
          </c:tx>
          <c:spPr>
            <a:solidFill>
              <a:schemeClr val="accent6"/>
            </a:solidFill>
          </c:spPr>
          <c:dPt>
            <c:idx val="0"/>
            <c:bubble3D val="0"/>
            <c:spPr>
              <a:solidFill>
                <a:schemeClr val="accent6"/>
              </a:solidFill>
              <a:ln w="0">
                <a:solidFill>
                  <a:schemeClr val="accent6">
                    <a:lumMod val="50000"/>
                  </a:schemeClr>
                </a:solidFill>
              </a:ln>
              <a:effectLst>
                <a:outerShdw blurRad="88900" sx="102000" sy="102000" algn="ctr" rotWithShape="0">
                  <a:prstClr val="black">
                    <a:alpha val="20000"/>
                  </a:prstClr>
                </a:outerShdw>
              </a:effectLst>
              <a:scene3d>
                <a:camera prst="orthographicFront"/>
                <a:lightRig rig="threePt" dir="t"/>
              </a:scene3d>
              <a:sp3d prstMaterial="matte">
                <a:contourClr>
                  <a:schemeClr val="accent6">
                    <a:lumMod val="50000"/>
                  </a:schemeClr>
                </a:contourClr>
              </a:sp3d>
            </c:spPr>
            <c:extLst>
              <c:ext xmlns:c16="http://schemas.microsoft.com/office/drawing/2014/chart" uri="{C3380CC4-5D6E-409C-BE32-E72D297353CC}">
                <c16:uniqueId val="{00000001-8626-4696-83AF-FFEBC8312A9C}"/>
              </c:ext>
            </c:extLst>
          </c:dPt>
          <c:dPt>
            <c:idx val="1"/>
            <c:bubble3D val="0"/>
            <c:spPr>
              <a:solidFill>
                <a:schemeClr val="accent6">
                  <a:lumMod val="60000"/>
                  <a:lumOff val="40000"/>
                </a:schemeClr>
              </a:solidFill>
              <a:ln w="0">
                <a:solidFill>
                  <a:schemeClr val="accent6">
                    <a:lumMod val="50000"/>
                  </a:schemeClr>
                </a:solidFill>
              </a:ln>
              <a:effectLst>
                <a:outerShdw blurRad="88900" sx="102000" sy="102000" algn="ctr" rotWithShape="0">
                  <a:prstClr val="black">
                    <a:alpha val="20000"/>
                  </a:prstClr>
                </a:outerShdw>
              </a:effectLst>
              <a:scene3d>
                <a:camera prst="orthographicFront"/>
                <a:lightRig rig="threePt" dir="t"/>
              </a:scene3d>
              <a:sp3d prstMaterial="matte">
                <a:contourClr>
                  <a:schemeClr val="accent6">
                    <a:lumMod val="50000"/>
                  </a:schemeClr>
                </a:contourClr>
              </a:sp3d>
            </c:spPr>
            <c:extLst>
              <c:ext xmlns:c16="http://schemas.microsoft.com/office/drawing/2014/chart" uri="{C3380CC4-5D6E-409C-BE32-E72D297353CC}">
                <c16:uniqueId val="{00000003-8626-4696-83AF-FFEBC8312A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Lapa1!$A$2:$A$3</c:f>
              <c:strCache>
                <c:ptCount val="2"/>
                <c:pt idx="0">
                  <c:v>Naktsmītnes</c:v>
                </c:pt>
                <c:pt idx="1">
                  <c:v>Ēdināšana</c:v>
                </c:pt>
              </c:strCache>
            </c:strRef>
          </c:cat>
          <c:val>
            <c:numRef>
              <c:f>Lapa1!$B$2:$B$3</c:f>
              <c:numCache>
                <c:formatCode>General</c:formatCode>
                <c:ptCount val="2"/>
                <c:pt idx="0">
                  <c:v>37</c:v>
                </c:pt>
                <c:pt idx="1">
                  <c:v>20</c:v>
                </c:pt>
              </c:numCache>
            </c:numRef>
          </c:val>
          <c:extLst>
            <c:ext xmlns:c16="http://schemas.microsoft.com/office/drawing/2014/chart" uri="{C3380CC4-5D6E-409C-BE32-E72D297353CC}">
              <c16:uniqueId val="{00000004-8626-4696-83AF-FFEBC8312A9C}"/>
            </c:ext>
          </c:extLst>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ln>
                  <a:noFill/>
                </a:ln>
                <a:solidFill>
                  <a:schemeClr val="accent6">
                    <a:lumMod val="50000"/>
                  </a:schemeClr>
                </a:solidFill>
                <a:latin typeface="+mn-lt"/>
                <a:ea typeface="+mn-ea"/>
                <a:cs typeface="+mn-cs"/>
              </a:defRPr>
            </a:pPr>
            <a:endParaRPr lang="lv-LV"/>
          </a:p>
        </c:txPr>
      </c:legendEntry>
      <c:layout>
        <c:manualLayout>
          <c:xMode val="edge"/>
          <c:yMode val="edge"/>
          <c:x val="0.34990439899509351"/>
          <c:y val="0.89518846226695892"/>
          <c:w val="0.35158284015354613"/>
          <c:h val="7.7320128798333207E-2"/>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ln>
                <a:noFill/>
              </a:ln>
              <a:solidFill>
                <a:schemeClr val="accent6">
                  <a:lumMod val="50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accent6">
                  <a:lumMod val="50000"/>
                </a:schemeClr>
              </a:solidFill>
              <a:latin typeface="+mn-lt"/>
              <a:ea typeface="+mn-ea"/>
              <a:cs typeface="+mn-cs"/>
            </a:defRPr>
          </a:pPr>
          <a:endParaRPr lang="lv-LV"/>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Sezonu piedāvājums naktsmītnēm</c:v>
                </c:pt>
              </c:strCache>
            </c:strRef>
          </c:tx>
          <c:dPt>
            <c:idx val="0"/>
            <c:bubble3D val="0"/>
            <c:spPr>
              <a:solidFill>
                <a:schemeClr val="accent6">
                  <a:tint val="77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BBBE-4EE5-B6A1-33589295F22C}"/>
              </c:ext>
            </c:extLst>
          </c:dPt>
          <c:dPt>
            <c:idx val="1"/>
            <c:bubble3D val="0"/>
            <c:spPr>
              <a:solidFill>
                <a:schemeClr val="accent6">
                  <a:lumMod val="60000"/>
                  <a:lumOff val="4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BBBE-4EE5-B6A1-33589295F22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lv-LV"/>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Lapa1!$A$2:$A$3</c:f>
              <c:strCache>
                <c:ptCount val="2"/>
                <c:pt idx="0">
                  <c:v>Naktsmītnes vasaras sezonā</c:v>
                </c:pt>
                <c:pt idx="1">
                  <c:v>Naktsmītnes ziemas sezonā</c:v>
                </c:pt>
              </c:strCache>
            </c:strRef>
          </c:cat>
          <c:val>
            <c:numRef>
              <c:f>Lapa1!$B$2:$B$3</c:f>
              <c:numCache>
                <c:formatCode>General</c:formatCode>
                <c:ptCount val="2"/>
                <c:pt idx="0">
                  <c:v>79</c:v>
                </c:pt>
                <c:pt idx="1">
                  <c:v>25</c:v>
                </c:pt>
              </c:numCache>
            </c:numRef>
          </c:val>
          <c:extLst>
            <c:ext xmlns:c16="http://schemas.microsoft.com/office/drawing/2014/chart" uri="{C3380CC4-5D6E-409C-BE32-E72D297353CC}">
              <c16:uniqueId val="{00000004-BBBE-4EE5-B6A1-33589295F22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9">
  <a:schemeClr val="accent6"/>
</cs:colorStyle>
</file>

<file path=word/charts/colors1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05057A-C81A-4DA7-831D-8F27E485F6A0}" type="doc">
      <dgm:prSet loTypeId="urn:microsoft.com/office/officeart/2005/8/layout/hierarchy4" loCatId="list" qsTypeId="urn:microsoft.com/office/officeart/2005/8/quickstyle/simple3" qsCatId="simple" csTypeId="urn:microsoft.com/office/officeart/2005/8/colors/accent1_2" csCatId="accent1" phldr="1"/>
      <dgm:spPr/>
      <dgm:t>
        <a:bodyPr/>
        <a:lstStyle/>
        <a:p>
          <a:endParaRPr lang="en-US"/>
        </a:p>
      </dgm:t>
    </dgm:pt>
    <dgm:pt modelId="{6FBB791E-AAA4-4ECB-9A27-6C1C0E594F35}">
      <dgm:prSet phldrT="[Text]" custT="1"/>
      <dgm:spPr>
        <a:xfrm>
          <a:off x="1786" y="1420"/>
          <a:ext cx="5821917"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sz="2800" dirty="0">
              <a:solidFill>
                <a:sysClr val="windowText" lastClr="000000"/>
              </a:solidFill>
              <a:latin typeface="Calibri"/>
              <a:ea typeface="+mn-ea"/>
              <a:cs typeface="+mn-cs"/>
            </a:rPr>
            <a:t>Pamatbudžets</a:t>
          </a:r>
          <a:r>
            <a:rPr lang="lv-LV" sz="1800" dirty="0">
              <a:solidFill>
                <a:sysClr val="windowText" lastClr="000000"/>
              </a:solidFill>
              <a:latin typeface="Calibri"/>
              <a:ea typeface="+mn-ea"/>
              <a:cs typeface="+mn-cs"/>
            </a:rPr>
            <a:t> </a:t>
          </a:r>
          <a:endParaRPr lang="en-US" sz="1800" dirty="0">
            <a:solidFill>
              <a:sysClr val="windowText" lastClr="000000"/>
            </a:solidFill>
            <a:latin typeface="Calibri"/>
            <a:ea typeface="+mn-ea"/>
            <a:cs typeface="+mn-cs"/>
          </a:endParaRPr>
        </a:p>
      </dgm:t>
    </dgm:pt>
    <dgm:pt modelId="{0BDC82EB-B902-4394-8681-FC51C1398CD7}" type="parTrans" cxnId="{0D257FF6-2D79-4AA8-A338-D1449FECCA79}">
      <dgm:prSet/>
      <dgm:spPr/>
      <dgm:t>
        <a:bodyPr/>
        <a:lstStyle/>
        <a:p>
          <a:endParaRPr lang="en-US"/>
        </a:p>
      </dgm:t>
    </dgm:pt>
    <dgm:pt modelId="{4217EC5C-E742-488F-8F76-E0F00D086B89}" type="sibTrans" cxnId="{0D257FF6-2D79-4AA8-A338-D1449FECCA79}">
      <dgm:prSet/>
      <dgm:spPr/>
      <dgm:t>
        <a:bodyPr/>
        <a:lstStyle/>
        <a:p>
          <a:endParaRPr lang="en-US"/>
        </a:p>
      </dgm:t>
    </dgm:pt>
    <dgm:pt modelId="{EC7C0330-6AF5-4273-BE10-334036B8ECD2}">
      <dgm:prSet phldrT="[Text]"/>
      <dgm:spPr>
        <a:xfrm>
          <a:off x="1786"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Bāze izdevumi </a:t>
          </a:r>
          <a:endParaRPr lang="en-US" dirty="0">
            <a:solidFill>
              <a:sysClr val="windowText" lastClr="000000"/>
            </a:solidFill>
            <a:latin typeface="Calibri"/>
            <a:ea typeface="+mn-ea"/>
            <a:cs typeface="+mn-cs"/>
          </a:endParaRPr>
        </a:p>
      </dgm:t>
    </dgm:pt>
    <dgm:pt modelId="{0C05E8CE-45F7-4FBE-96CF-DAD6290DA40B}" type="parTrans" cxnId="{10E901B0-E4CD-40F8-935A-2B1968A48B95}">
      <dgm:prSet/>
      <dgm:spPr/>
      <dgm:t>
        <a:bodyPr/>
        <a:lstStyle/>
        <a:p>
          <a:endParaRPr lang="en-US"/>
        </a:p>
      </dgm:t>
    </dgm:pt>
    <dgm:pt modelId="{60E21E0F-EF71-4CB2-ABA5-ACB87DC99999}" type="sibTrans" cxnId="{10E901B0-E4CD-40F8-935A-2B1968A48B95}">
      <dgm:prSet/>
      <dgm:spPr/>
      <dgm:t>
        <a:bodyPr/>
        <a:lstStyle/>
        <a:p>
          <a:endParaRPr lang="en-US"/>
        </a:p>
      </dgm:t>
    </dgm:pt>
    <dgm:pt modelId="{BFE224DE-CD54-495A-8127-B81CF4102414}">
      <dgm:prSet phldrT="[Text]"/>
      <dgm:spPr>
        <a:xfrm>
          <a:off x="828727"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VB finansējums noteiktiem mērķiem</a:t>
          </a:r>
          <a:endParaRPr lang="en-US" dirty="0">
            <a:solidFill>
              <a:sysClr val="windowText" lastClr="000000"/>
            </a:solidFill>
            <a:latin typeface="Calibri"/>
            <a:ea typeface="+mn-ea"/>
            <a:cs typeface="+mn-cs"/>
          </a:endParaRPr>
        </a:p>
      </dgm:t>
    </dgm:pt>
    <dgm:pt modelId="{6438E68F-DD76-4FC2-BC29-A3F889C726D1}" type="parTrans" cxnId="{8A197803-7A86-43C8-ADFB-468CCF1BE737}">
      <dgm:prSet/>
      <dgm:spPr/>
      <dgm:t>
        <a:bodyPr/>
        <a:lstStyle/>
        <a:p>
          <a:endParaRPr lang="en-US"/>
        </a:p>
      </dgm:t>
    </dgm:pt>
    <dgm:pt modelId="{5F3C5870-26B1-47A2-8D2F-B3062D6E4220}" type="sibTrans" cxnId="{8A197803-7A86-43C8-ADFB-468CCF1BE737}">
      <dgm:prSet/>
      <dgm:spPr/>
      <dgm:t>
        <a:bodyPr/>
        <a:lstStyle/>
        <a:p>
          <a:endParaRPr lang="en-US"/>
        </a:p>
      </dgm:t>
    </dgm:pt>
    <dgm:pt modelId="{9A683FFB-0C26-4751-AFB7-00681A4EBF78}">
      <dgm:prSet phldrT="[Text]"/>
      <dgm:spPr>
        <a:xfrm>
          <a:off x="2515940" y="931867"/>
          <a:ext cx="162055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Ārpus bāze </a:t>
          </a:r>
          <a:endParaRPr lang="en-US" dirty="0">
            <a:solidFill>
              <a:sysClr val="windowText" lastClr="000000"/>
            </a:solidFill>
            <a:latin typeface="Calibri"/>
            <a:ea typeface="+mn-ea"/>
            <a:cs typeface="+mn-cs"/>
          </a:endParaRPr>
        </a:p>
      </dgm:t>
    </dgm:pt>
    <dgm:pt modelId="{A92F8FF5-C8DF-49CC-A304-0825C3EA0D64}" type="parTrans" cxnId="{A46DCEE5-B17A-4636-9DF7-6AD1D7DE3556}">
      <dgm:prSet/>
      <dgm:spPr/>
      <dgm:t>
        <a:bodyPr/>
        <a:lstStyle/>
        <a:p>
          <a:endParaRPr lang="en-US"/>
        </a:p>
      </dgm:t>
    </dgm:pt>
    <dgm:pt modelId="{1BCF3D72-1AE8-4FDD-9446-CEB74D810CE1}" type="sibTrans" cxnId="{A46DCEE5-B17A-4636-9DF7-6AD1D7DE3556}">
      <dgm:prSet/>
      <dgm:spPr/>
      <dgm:t>
        <a:bodyPr/>
        <a:lstStyle/>
        <a:p>
          <a:endParaRPr lang="en-US"/>
        </a:p>
      </dgm:t>
    </dgm:pt>
    <dgm:pt modelId="{2E63454D-B84B-434C-AC13-D1E142CFAB9C}">
      <dgm:prSet phldrT="[Text]"/>
      <dgm:spPr>
        <a:xfrm>
          <a:off x="4203153" y="931867"/>
          <a:ext cx="162055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Prioritārie pasākumi </a:t>
          </a:r>
          <a:endParaRPr lang="en-US" dirty="0">
            <a:solidFill>
              <a:sysClr val="windowText" lastClr="000000"/>
            </a:solidFill>
            <a:latin typeface="Calibri"/>
            <a:ea typeface="+mn-ea"/>
            <a:cs typeface="+mn-cs"/>
          </a:endParaRPr>
        </a:p>
      </dgm:t>
    </dgm:pt>
    <dgm:pt modelId="{5CC350FD-F26E-4EE5-A617-9296292BAF8B}" type="parTrans" cxnId="{6D93B767-507E-46D7-BF8C-81C4F6871695}">
      <dgm:prSet/>
      <dgm:spPr/>
      <dgm:t>
        <a:bodyPr/>
        <a:lstStyle/>
        <a:p>
          <a:endParaRPr lang="en-US"/>
        </a:p>
      </dgm:t>
    </dgm:pt>
    <dgm:pt modelId="{BA16E0C7-F7D5-4A94-AB42-F9D7A8FD50E9}" type="sibTrans" cxnId="{6D93B767-507E-46D7-BF8C-81C4F6871695}">
      <dgm:prSet/>
      <dgm:spPr/>
      <dgm:t>
        <a:bodyPr/>
        <a:lstStyle/>
        <a:p>
          <a:endParaRPr lang="en-US"/>
        </a:p>
      </dgm:t>
    </dgm:pt>
    <dgm:pt modelId="{ED43B38A-EC11-4C25-A47F-12EC83EBAB4D}">
      <dgm:prSet phldrT="[Text]"/>
      <dgm:spPr>
        <a:xfrm>
          <a:off x="2515940"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Pasākumu organizēšanai </a:t>
          </a:r>
          <a:endParaRPr lang="en-US" dirty="0">
            <a:solidFill>
              <a:sysClr val="windowText" lastClr="000000"/>
            </a:solidFill>
            <a:latin typeface="Calibri"/>
            <a:ea typeface="+mn-ea"/>
            <a:cs typeface="+mn-cs"/>
          </a:endParaRPr>
        </a:p>
      </dgm:t>
    </dgm:pt>
    <dgm:pt modelId="{26FCE625-DC4D-472B-B3AA-2ED74BFB9B43}" type="parTrans" cxnId="{71E4AE38-34CD-49EF-8240-891AB6BA2BAB}">
      <dgm:prSet/>
      <dgm:spPr/>
      <dgm:t>
        <a:bodyPr/>
        <a:lstStyle/>
        <a:p>
          <a:endParaRPr lang="en-US"/>
        </a:p>
      </dgm:t>
    </dgm:pt>
    <dgm:pt modelId="{826350AE-E594-46C2-9755-8A67F22C0753}" type="sibTrans" cxnId="{71E4AE38-34CD-49EF-8240-891AB6BA2BAB}">
      <dgm:prSet/>
      <dgm:spPr/>
      <dgm:t>
        <a:bodyPr/>
        <a:lstStyle/>
        <a:p>
          <a:endParaRPr lang="en-US"/>
        </a:p>
      </dgm:t>
    </dgm:pt>
    <dgm:pt modelId="{AF31BF30-5819-4597-8854-7F746F98314B}">
      <dgm:prSet phldrT="[Text]"/>
      <dgm:spPr>
        <a:xfrm>
          <a:off x="3342881"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Ārpus bāzes izdevumi </a:t>
          </a:r>
          <a:endParaRPr lang="en-US" dirty="0">
            <a:solidFill>
              <a:sysClr val="windowText" lastClr="000000"/>
            </a:solidFill>
            <a:latin typeface="Calibri"/>
            <a:ea typeface="+mn-ea"/>
            <a:cs typeface="+mn-cs"/>
          </a:endParaRPr>
        </a:p>
      </dgm:t>
    </dgm:pt>
    <dgm:pt modelId="{AE678E67-0CC1-42A1-89A6-E0AA6C771C04}" type="parTrans" cxnId="{C51DACB7-6303-4862-A629-AE05875C551B}">
      <dgm:prSet/>
      <dgm:spPr/>
      <dgm:t>
        <a:bodyPr/>
        <a:lstStyle/>
        <a:p>
          <a:endParaRPr lang="en-US"/>
        </a:p>
      </dgm:t>
    </dgm:pt>
    <dgm:pt modelId="{92796B08-0170-47F2-AB52-224590FBD3A2}" type="sibTrans" cxnId="{C51DACB7-6303-4862-A629-AE05875C551B}">
      <dgm:prSet/>
      <dgm:spPr/>
      <dgm:t>
        <a:bodyPr/>
        <a:lstStyle/>
        <a:p>
          <a:endParaRPr lang="en-US"/>
        </a:p>
      </dgm:t>
    </dgm:pt>
    <dgm:pt modelId="{D3C9D4B7-AE02-492A-B4A9-D6F7D62ADD18}">
      <dgm:prSet phldrT="[Text]"/>
      <dgm:spPr>
        <a:xfrm>
          <a:off x="1786" y="931867"/>
          <a:ext cx="244749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Bāzes izdevumi</a:t>
          </a:r>
          <a:endParaRPr lang="en-US" dirty="0">
            <a:solidFill>
              <a:sysClr val="windowText" lastClr="000000"/>
            </a:solidFill>
            <a:latin typeface="Calibri"/>
            <a:ea typeface="+mn-ea"/>
            <a:cs typeface="+mn-cs"/>
          </a:endParaRPr>
        </a:p>
      </dgm:t>
    </dgm:pt>
    <dgm:pt modelId="{34FA7BBC-F41A-4D05-B206-B23E525F364B}" type="parTrans" cxnId="{D1D9F7E8-C0D5-4F8C-AB15-A42E44FB6919}">
      <dgm:prSet/>
      <dgm:spPr/>
      <dgm:t>
        <a:bodyPr/>
        <a:lstStyle/>
        <a:p>
          <a:endParaRPr lang="lv-LV"/>
        </a:p>
      </dgm:t>
    </dgm:pt>
    <dgm:pt modelId="{AFE9083B-4EB7-4D2B-9D1B-58DEB4BFC66F}" type="sibTrans" cxnId="{D1D9F7E8-C0D5-4F8C-AB15-A42E44FB6919}">
      <dgm:prSet/>
      <dgm:spPr/>
      <dgm:t>
        <a:bodyPr/>
        <a:lstStyle/>
        <a:p>
          <a:endParaRPr lang="lv-LV"/>
        </a:p>
      </dgm:t>
    </dgm:pt>
    <dgm:pt modelId="{BBF541AC-2711-4AFB-88E9-6896547F82E6}">
      <dgm:prSet phldrT="[Text]"/>
      <dgm:spPr>
        <a:xfrm>
          <a:off x="5030094"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Pašu finansēti projekti, pasākumi</a:t>
          </a:r>
          <a:endParaRPr lang="en-US" dirty="0">
            <a:solidFill>
              <a:sysClr val="windowText" lastClr="000000"/>
            </a:solidFill>
            <a:latin typeface="Calibri"/>
            <a:ea typeface="+mn-ea"/>
            <a:cs typeface="+mn-cs"/>
          </a:endParaRPr>
        </a:p>
      </dgm:t>
    </dgm:pt>
    <dgm:pt modelId="{2DF6DEF6-E5AA-47CA-B9BA-4F65C727FF8E}" type="parTrans" cxnId="{91838C68-0334-47D6-8863-057008741FEB}">
      <dgm:prSet/>
      <dgm:spPr/>
      <dgm:t>
        <a:bodyPr/>
        <a:lstStyle/>
        <a:p>
          <a:endParaRPr lang="lv-LV"/>
        </a:p>
      </dgm:t>
    </dgm:pt>
    <dgm:pt modelId="{6E8059E5-819A-4756-A1B0-30CF26573D5F}" type="sibTrans" cxnId="{91838C68-0334-47D6-8863-057008741FEB}">
      <dgm:prSet/>
      <dgm:spPr/>
      <dgm:t>
        <a:bodyPr/>
        <a:lstStyle/>
        <a:p>
          <a:endParaRPr lang="lv-LV"/>
        </a:p>
      </dgm:t>
    </dgm:pt>
    <dgm:pt modelId="{9EB60965-01F6-41F2-8F5D-58E9A7A4F6BA}">
      <dgm:prSet phldrT="[Text]"/>
      <dgm:spPr>
        <a:xfrm>
          <a:off x="4203153"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Fondu finansēti projekti</a:t>
          </a:r>
          <a:endParaRPr lang="en-US" dirty="0">
            <a:solidFill>
              <a:sysClr val="windowText" lastClr="000000"/>
            </a:solidFill>
            <a:latin typeface="Calibri"/>
            <a:ea typeface="+mn-ea"/>
            <a:cs typeface="+mn-cs"/>
          </a:endParaRPr>
        </a:p>
      </dgm:t>
    </dgm:pt>
    <dgm:pt modelId="{2F8F4E7B-DD92-44A4-910C-3362B7636FE9}" type="parTrans" cxnId="{B1790638-54EC-48E8-B81B-8A4855574313}">
      <dgm:prSet/>
      <dgm:spPr/>
      <dgm:t>
        <a:bodyPr/>
        <a:lstStyle/>
        <a:p>
          <a:endParaRPr lang="lv-LV"/>
        </a:p>
      </dgm:t>
    </dgm:pt>
    <dgm:pt modelId="{A51710F9-5016-4975-9AF2-88DFA43FCA8D}" type="sibTrans" cxnId="{B1790638-54EC-48E8-B81B-8A4855574313}">
      <dgm:prSet/>
      <dgm:spPr/>
      <dgm:t>
        <a:bodyPr/>
        <a:lstStyle/>
        <a:p>
          <a:endParaRPr lang="lv-LV"/>
        </a:p>
      </dgm:t>
    </dgm:pt>
    <dgm:pt modelId="{CE2C3EB9-6C14-4347-BA8F-255F864BC629}">
      <dgm:prSet phldrT="[Text]"/>
      <dgm:spPr>
        <a:xfrm>
          <a:off x="1655667"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lv-LV" dirty="0">
              <a:solidFill>
                <a:sysClr val="windowText" lastClr="000000"/>
              </a:solidFill>
              <a:latin typeface="Calibri"/>
              <a:ea typeface="+mn-ea"/>
              <a:cs typeface="+mn-cs"/>
            </a:rPr>
            <a:t>Finansējums īpašiem mērķiem </a:t>
          </a:r>
          <a:endParaRPr lang="en-US" dirty="0">
            <a:solidFill>
              <a:sysClr val="windowText" lastClr="000000"/>
            </a:solidFill>
            <a:latin typeface="Calibri"/>
            <a:ea typeface="+mn-ea"/>
            <a:cs typeface="+mn-cs"/>
          </a:endParaRPr>
        </a:p>
      </dgm:t>
    </dgm:pt>
    <dgm:pt modelId="{7C269DA2-4990-4427-9AAB-CB676AA5A6F6}" type="parTrans" cxnId="{02E7824D-BEF0-46B1-9F6C-53ACF64A1E66}">
      <dgm:prSet/>
      <dgm:spPr/>
      <dgm:t>
        <a:bodyPr/>
        <a:lstStyle/>
        <a:p>
          <a:endParaRPr lang="lv-LV"/>
        </a:p>
      </dgm:t>
    </dgm:pt>
    <dgm:pt modelId="{B1D0556C-477D-40F5-9698-86C1E9E0EB9E}" type="sibTrans" cxnId="{02E7824D-BEF0-46B1-9F6C-53ACF64A1E66}">
      <dgm:prSet/>
      <dgm:spPr/>
      <dgm:t>
        <a:bodyPr/>
        <a:lstStyle/>
        <a:p>
          <a:endParaRPr lang="lv-LV"/>
        </a:p>
      </dgm:t>
    </dgm:pt>
    <dgm:pt modelId="{F30C61BD-743E-43AF-9D76-B2E7FC25C6A0}" type="pres">
      <dgm:prSet presAssocID="{5705057A-C81A-4DA7-831D-8F27E485F6A0}" presName="Name0" presStyleCnt="0">
        <dgm:presLayoutVars>
          <dgm:chPref val="1"/>
          <dgm:dir/>
          <dgm:animOne val="branch"/>
          <dgm:animLvl val="lvl"/>
          <dgm:resizeHandles/>
        </dgm:presLayoutVars>
      </dgm:prSet>
      <dgm:spPr/>
    </dgm:pt>
    <dgm:pt modelId="{00171982-C948-4B19-B0D3-DD774E1C0AC7}" type="pres">
      <dgm:prSet presAssocID="{6FBB791E-AAA4-4ECB-9A27-6C1C0E594F35}" presName="vertOne" presStyleCnt="0"/>
      <dgm:spPr/>
    </dgm:pt>
    <dgm:pt modelId="{F40C58CB-2FCC-412D-A63E-E01285316760}" type="pres">
      <dgm:prSet presAssocID="{6FBB791E-AAA4-4ECB-9A27-6C1C0E594F35}" presName="txOne" presStyleLbl="node0" presStyleIdx="0" presStyleCnt="1">
        <dgm:presLayoutVars>
          <dgm:chPref val="3"/>
        </dgm:presLayoutVars>
      </dgm:prSet>
      <dgm:spPr>
        <a:prstGeom prst="roundRect">
          <a:avLst>
            <a:gd name="adj" fmla="val 10000"/>
          </a:avLst>
        </a:prstGeom>
      </dgm:spPr>
    </dgm:pt>
    <dgm:pt modelId="{EE6EB332-CCEB-4CE4-AB63-ECD448AECC58}" type="pres">
      <dgm:prSet presAssocID="{6FBB791E-AAA4-4ECB-9A27-6C1C0E594F35}" presName="parTransOne" presStyleCnt="0"/>
      <dgm:spPr/>
    </dgm:pt>
    <dgm:pt modelId="{0DEF7B83-73DA-4982-932D-41C7C890EECB}" type="pres">
      <dgm:prSet presAssocID="{6FBB791E-AAA4-4ECB-9A27-6C1C0E594F35}" presName="horzOne" presStyleCnt="0"/>
      <dgm:spPr/>
    </dgm:pt>
    <dgm:pt modelId="{088201E0-34C3-488B-98CC-81B21D83D0DA}" type="pres">
      <dgm:prSet presAssocID="{D3C9D4B7-AE02-492A-B4A9-D6F7D62ADD18}" presName="vertTwo" presStyleCnt="0"/>
      <dgm:spPr/>
    </dgm:pt>
    <dgm:pt modelId="{8281150F-543A-4D36-8D3B-4047002798FE}" type="pres">
      <dgm:prSet presAssocID="{D3C9D4B7-AE02-492A-B4A9-D6F7D62ADD18}" presName="txTwo" presStyleLbl="node2" presStyleIdx="0" presStyleCnt="3">
        <dgm:presLayoutVars>
          <dgm:chPref val="3"/>
        </dgm:presLayoutVars>
      </dgm:prSet>
      <dgm:spPr>
        <a:prstGeom prst="roundRect">
          <a:avLst>
            <a:gd name="adj" fmla="val 10000"/>
          </a:avLst>
        </a:prstGeom>
      </dgm:spPr>
    </dgm:pt>
    <dgm:pt modelId="{F687DDE7-C911-4F8F-9055-E701654AB1EB}" type="pres">
      <dgm:prSet presAssocID="{D3C9D4B7-AE02-492A-B4A9-D6F7D62ADD18}" presName="parTransTwo" presStyleCnt="0"/>
      <dgm:spPr/>
    </dgm:pt>
    <dgm:pt modelId="{F3B4A874-8F21-4D8B-89FD-9C9285EBD5AF}" type="pres">
      <dgm:prSet presAssocID="{D3C9D4B7-AE02-492A-B4A9-D6F7D62ADD18}" presName="horzTwo" presStyleCnt="0"/>
      <dgm:spPr/>
    </dgm:pt>
    <dgm:pt modelId="{34560686-77E5-49FD-836C-1F3262752AE9}" type="pres">
      <dgm:prSet presAssocID="{EC7C0330-6AF5-4273-BE10-334036B8ECD2}" presName="vertThree" presStyleCnt="0"/>
      <dgm:spPr/>
    </dgm:pt>
    <dgm:pt modelId="{FD16822F-6260-4463-AEF0-09FD1765DACC}" type="pres">
      <dgm:prSet presAssocID="{EC7C0330-6AF5-4273-BE10-334036B8ECD2}" presName="txThree" presStyleLbl="node3" presStyleIdx="0" presStyleCnt="7">
        <dgm:presLayoutVars>
          <dgm:chPref val="3"/>
        </dgm:presLayoutVars>
      </dgm:prSet>
      <dgm:spPr>
        <a:prstGeom prst="roundRect">
          <a:avLst>
            <a:gd name="adj" fmla="val 10000"/>
          </a:avLst>
        </a:prstGeom>
      </dgm:spPr>
    </dgm:pt>
    <dgm:pt modelId="{9F01E3B3-3376-4482-93B0-355B3268D7DF}" type="pres">
      <dgm:prSet presAssocID="{EC7C0330-6AF5-4273-BE10-334036B8ECD2}" presName="horzThree" presStyleCnt="0"/>
      <dgm:spPr/>
    </dgm:pt>
    <dgm:pt modelId="{3CB09BE1-13A6-4BE2-9C33-3127D5D9A5B3}" type="pres">
      <dgm:prSet presAssocID="{60E21E0F-EF71-4CB2-ABA5-ACB87DC99999}" presName="sibSpaceThree" presStyleCnt="0"/>
      <dgm:spPr/>
    </dgm:pt>
    <dgm:pt modelId="{7C041528-8380-4DD2-B52D-079B4980ECA5}" type="pres">
      <dgm:prSet presAssocID="{BFE224DE-CD54-495A-8127-B81CF4102414}" presName="vertThree" presStyleCnt="0"/>
      <dgm:spPr/>
    </dgm:pt>
    <dgm:pt modelId="{992B735E-76D3-4332-A90E-CA430D3C198B}" type="pres">
      <dgm:prSet presAssocID="{BFE224DE-CD54-495A-8127-B81CF4102414}" presName="txThree" presStyleLbl="node3" presStyleIdx="1" presStyleCnt="7">
        <dgm:presLayoutVars>
          <dgm:chPref val="3"/>
        </dgm:presLayoutVars>
      </dgm:prSet>
      <dgm:spPr>
        <a:prstGeom prst="roundRect">
          <a:avLst>
            <a:gd name="adj" fmla="val 10000"/>
          </a:avLst>
        </a:prstGeom>
      </dgm:spPr>
    </dgm:pt>
    <dgm:pt modelId="{D18B36AF-8A98-4FC0-BE3F-387A57A521A2}" type="pres">
      <dgm:prSet presAssocID="{BFE224DE-CD54-495A-8127-B81CF4102414}" presName="horzThree" presStyleCnt="0"/>
      <dgm:spPr/>
    </dgm:pt>
    <dgm:pt modelId="{5F9B8C76-D43F-481E-BF11-BBD1C1009EC0}" type="pres">
      <dgm:prSet presAssocID="{5F3C5870-26B1-47A2-8D2F-B3062D6E4220}" presName="sibSpaceThree" presStyleCnt="0"/>
      <dgm:spPr/>
    </dgm:pt>
    <dgm:pt modelId="{AEDF55D6-06D8-428F-9B27-A9BAE59CD476}" type="pres">
      <dgm:prSet presAssocID="{CE2C3EB9-6C14-4347-BA8F-255F864BC629}" presName="vertThree" presStyleCnt="0"/>
      <dgm:spPr/>
    </dgm:pt>
    <dgm:pt modelId="{FC251228-33DE-4DDF-B976-A82146720738}" type="pres">
      <dgm:prSet presAssocID="{CE2C3EB9-6C14-4347-BA8F-255F864BC629}" presName="txThree" presStyleLbl="node3" presStyleIdx="2" presStyleCnt="7">
        <dgm:presLayoutVars>
          <dgm:chPref val="3"/>
        </dgm:presLayoutVars>
      </dgm:prSet>
      <dgm:spPr/>
    </dgm:pt>
    <dgm:pt modelId="{4A09060C-4587-4E43-A404-99793439D670}" type="pres">
      <dgm:prSet presAssocID="{CE2C3EB9-6C14-4347-BA8F-255F864BC629}" presName="horzThree" presStyleCnt="0"/>
      <dgm:spPr/>
    </dgm:pt>
    <dgm:pt modelId="{BBBCC61D-0DB7-4534-9C0E-37CA91C6CEEE}" type="pres">
      <dgm:prSet presAssocID="{AFE9083B-4EB7-4D2B-9D1B-58DEB4BFC66F}" presName="sibSpaceTwo" presStyleCnt="0"/>
      <dgm:spPr/>
    </dgm:pt>
    <dgm:pt modelId="{B6462E1A-CAF2-41D6-902F-65F1D01F4217}" type="pres">
      <dgm:prSet presAssocID="{9A683FFB-0C26-4751-AFB7-00681A4EBF78}" presName="vertTwo" presStyleCnt="0"/>
      <dgm:spPr/>
    </dgm:pt>
    <dgm:pt modelId="{5F82FBB8-8B10-4FA9-91CE-2FAF1EE58F8A}" type="pres">
      <dgm:prSet presAssocID="{9A683FFB-0C26-4751-AFB7-00681A4EBF78}" presName="txTwo" presStyleLbl="node2" presStyleIdx="1" presStyleCnt="3">
        <dgm:presLayoutVars>
          <dgm:chPref val="3"/>
        </dgm:presLayoutVars>
      </dgm:prSet>
      <dgm:spPr>
        <a:prstGeom prst="roundRect">
          <a:avLst>
            <a:gd name="adj" fmla="val 10000"/>
          </a:avLst>
        </a:prstGeom>
      </dgm:spPr>
    </dgm:pt>
    <dgm:pt modelId="{76D55887-6A61-41B0-8670-392E52DED2F6}" type="pres">
      <dgm:prSet presAssocID="{9A683FFB-0C26-4751-AFB7-00681A4EBF78}" presName="parTransTwo" presStyleCnt="0"/>
      <dgm:spPr/>
    </dgm:pt>
    <dgm:pt modelId="{038DEE54-965C-4EBD-8394-A6C166F41BCD}" type="pres">
      <dgm:prSet presAssocID="{9A683FFB-0C26-4751-AFB7-00681A4EBF78}" presName="horzTwo" presStyleCnt="0"/>
      <dgm:spPr/>
    </dgm:pt>
    <dgm:pt modelId="{1E006D3E-2DC6-440C-8A5E-52BFCDFB4F91}" type="pres">
      <dgm:prSet presAssocID="{ED43B38A-EC11-4C25-A47F-12EC83EBAB4D}" presName="vertThree" presStyleCnt="0"/>
      <dgm:spPr/>
    </dgm:pt>
    <dgm:pt modelId="{4449BE5A-E1D2-4866-BE57-68ACA41F285B}" type="pres">
      <dgm:prSet presAssocID="{ED43B38A-EC11-4C25-A47F-12EC83EBAB4D}" presName="txThree" presStyleLbl="node3" presStyleIdx="3" presStyleCnt="7">
        <dgm:presLayoutVars>
          <dgm:chPref val="3"/>
        </dgm:presLayoutVars>
      </dgm:prSet>
      <dgm:spPr>
        <a:prstGeom prst="roundRect">
          <a:avLst>
            <a:gd name="adj" fmla="val 10000"/>
          </a:avLst>
        </a:prstGeom>
      </dgm:spPr>
    </dgm:pt>
    <dgm:pt modelId="{1D8B8E3B-238D-4502-84B7-B16B3DCADFC1}" type="pres">
      <dgm:prSet presAssocID="{ED43B38A-EC11-4C25-A47F-12EC83EBAB4D}" presName="horzThree" presStyleCnt="0"/>
      <dgm:spPr/>
    </dgm:pt>
    <dgm:pt modelId="{243D162C-9040-42A1-BC14-9A2D0321335B}" type="pres">
      <dgm:prSet presAssocID="{826350AE-E594-46C2-9755-8A67F22C0753}" presName="sibSpaceThree" presStyleCnt="0"/>
      <dgm:spPr/>
    </dgm:pt>
    <dgm:pt modelId="{AF4444DF-C273-43BF-B1FD-A26A9465B86C}" type="pres">
      <dgm:prSet presAssocID="{AF31BF30-5819-4597-8854-7F746F98314B}" presName="vertThree" presStyleCnt="0"/>
      <dgm:spPr/>
    </dgm:pt>
    <dgm:pt modelId="{95974AE4-76AF-43E5-8099-81397C6FE703}" type="pres">
      <dgm:prSet presAssocID="{AF31BF30-5819-4597-8854-7F746F98314B}" presName="txThree" presStyleLbl="node3" presStyleIdx="4" presStyleCnt="7">
        <dgm:presLayoutVars>
          <dgm:chPref val="3"/>
        </dgm:presLayoutVars>
      </dgm:prSet>
      <dgm:spPr>
        <a:prstGeom prst="roundRect">
          <a:avLst>
            <a:gd name="adj" fmla="val 10000"/>
          </a:avLst>
        </a:prstGeom>
      </dgm:spPr>
    </dgm:pt>
    <dgm:pt modelId="{86706783-F117-49A5-BAC3-3B5237B9EF3E}" type="pres">
      <dgm:prSet presAssocID="{AF31BF30-5819-4597-8854-7F746F98314B}" presName="horzThree" presStyleCnt="0"/>
      <dgm:spPr/>
    </dgm:pt>
    <dgm:pt modelId="{B0FDECE0-2D8A-4FFD-A684-297406F818A7}" type="pres">
      <dgm:prSet presAssocID="{1BCF3D72-1AE8-4FDD-9446-CEB74D810CE1}" presName="sibSpaceTwo" presStyleCnt="0"/>
      <dgm:spPr/>
    </dgm:pt>
    <dgm:pt modelId="{8F99C980-D19F-493E-A62A-A791CA4258EF}" type="pres">
      <dgm:prSet presAssocID="{2E63454D-B84B-434C-AC13-D1E142CFAB9C}" presName="vertTwo" presStyleCnt="0"/>
      <dgm:spPr/>
    </dgm:pt>
    <dgm:pt modelId="{7CCAF26B-7C5D-468D-91C5-B95CC393D0BE}" type="pres">
      <dgm:prSet presAssocID="{2E63454D-B84B-434C-AC13-D1E142CFAB9C}" presName="txTwo" presStyleLbl="node2" presStyleIdx="2" presStyleCnt="3">
        <dgm:presLayoutVars>
          <dgm:chPref val="3"/>
        </dgm:presLayoutVars>
      </dgm:prSet>
      <dgm:spPr>
        <a:prstGeom prst="roundRect">
          <a:avLst>
            <a:gd name="adj" fmla="val 10000"/>
          </a:avLst>
        </a:prstGeom>
      </dgm:spPr>
    </dgm:pt>
    <dgm:pt modelId="{FA5F6A42-4165-4D29-A219-E3111135A68B}" type="pres">
      <dgm:prSet presAssocID="{2E63454D-B84B-434C-AC13-D1E142CFAB9C}" presName="parTransTwo" presStyleCnt="0"/>
      <dgm:spPr/>
    </dgm:pt>
    <dgm:pt modelId="{D3A1A212-8530-42F6-BEB8-E86EA93C3623}" type="pres">
      <dgm:prSet presAssocID="{2E63454D-B84B-434C-AC13-D1E142CFAB9C}" presName="horzTwo" presStyleCnt="0"/>
      <dgm:spPr/>
    </dgm:pt>
    <dgm:pt modelId="{0A5B6C73-FB1E-406B-B7E6-1815C297DCD6}" type="pres">
      <dgm:prSet presAssocID="{9EB60965-01F6-41F2-8F5D-58E9A7A4F6BA}" presName="vertThree" presStyleCnt="0"/>
      <dgm:spPr/>
    </dgm:pt>
    <dgm:pt modelId="{4A0116B6-9C1F-40E9-A4A7-282EA25B90EE}" type="pres">
      <dgm:prSet presAssocID="{9EB60965-01F6-41F2-8F5D-58E9A7A4F6BA}" presName="txThree" presStyleLbl="node3" presStyleIdx="5" presStyleCnt="7">
        <dgm:presLayoutVars>
          <dgm:chPref val="3"/>
        </dgm:presLayoutVars>
      </dgm:prSet>
      <dgm:spPr>
        <a:prstGeom prst="roundRect">
          <a:avLst>
            <a:gd name="adj" fmla="val 10000"/>
          </a:avLst>
        </a:prstGeom>
      </dgm:spPr>
    </dgm:pt>
    <dgm:pt modelId="{48A3739D-FFB1-4CF6-9A56-428BD8BA392D}" type="pres">
      <dgm:prSet presAssocID="{9EB60965-01F6-41F2-8F5D-58E9A7A4F6BA}" presName="horzThree" presStyleCnt="0"/>
      <dgm:spPr/>
    </dgm:pt>
    <dgm:pt modelId="{78B018E5-3AC6-46E1-BAA8-502A70190F17}" type="pres">
      <dgm:prSet presAssocID="{A51710F9-5016-4975-9AF2-88DFA43FCA8D}" presName="sibSpaceThree" presStyleCnt="0"/>
      <dgm:spPr/>
    </dgm:pt>
    <dgm:pt modelId="{20CD7CD5-E6BD-4F1D-B3B8-6624875A87B0}" type="pres">
      <dgm:prSet presAssocID="{BBF541AC-2711-4AFB-88E9-6896547F82E6}" presName="vertThree" presStyleCnt="0"/>
      <dgm:spPr/>
    </dgm:pt>
    <dgm:pt modelId="{9805667E-B4EC-44D6-B113-655DB52CE3D6}" type="pres">
      <dgm:prSet presAssocID="{BBF541AC-2711-4AFB-88E9-6896547F82E6}" presName="txThree" presStyleLbl="node3" presStyleIdx="6" presStyleCnt="7">
        <dgm:presLayoutVars>
          <dgm:chPref val="3"/>
        </dgm:presLayoutVars>
      </dgm:prSet>
      <dgm:spPr>
        <a:prstGeom prst="roundRect">
          <a:avLst>
            <a:gd name="adj" fmla="val 10000"/>
          </a:avLst>
        </a:prstGeom>
      </dgm:spPr>
    </dgm:pt>
    <dgm:pt modelId="{3DF362B3-7680-45D2-A966-58F9C2E80EB2}" type="pres">
      <dgm:prSet presAssocID="{BBF541AC-2711-4AFB-88E9-6896547F82E6}" presName="horzThree" presStyleCnt="0"/>
      <dgm:spPr/>
    </dgm:pt>
  </dgm:ptLst>
  <dgm:cxnLst>
    <dgm:cxn modelId="{8A197803-7A86-43C8-ADFB-468CCF1BE737}" srcId="{D3C9D4B7-AE02-492A-B4A9-D6F7D62ADD18}" destId="{BFE224DE-CD54-495A-8127-B81CF4102414}" srcOrd="1" destOrd="0" parTransId="{6438E68F-DD76-4FC2-BC29-A3F889C726D1}" sibTransId="{5F3C5870-26B1-47A2-8D2F-B3062D6E4220}"/>
    <dgm:cxn modelId="{34113411-C8E1-4C40-8754-400BD9D38F41}" type="presOf" srcId="{CE2C3EB9-6C14-4347-BA8F-255F864BC629}" destId="{FC251228-33DE-4DDF-B976-A82146720738}" srcOrd="0" destOrd="0" presId="urn:microsoft.com/office/officeart/2005/8/layout/hierarchy4"/>
    <dgm:cxn modelId="{47EB9727-B643-4AE8-90ED-5EAC65247597}" type="presOf" srcId="{EC7C0330-6AF5-4273-BE10-334036B8ECD2}" destId="{FD16822F-6260-4463-AEF0-09FD1765DACC}" srcOrd="0" destOrd="0" presId="urn:microsoft.com/office/officeart/2005/8/layout/hierarchy4"/>
    <dgm:cxn modelId="{C4514F36-BC40-422E-9180-F43AC145433A}" type="presOf" srcId="{BBF541AC-2711-4AFB-88E9-6896547F82E6}" destId="{9805667E-B4EC-44D6-B113-655DB52CE3D6}" srcOrd="0" destOrd="0" presId="urn:microsoft.com/office/officeart/2005/8/layout/hierarchy4"/>
    <dgm:cxn modelId="{B1790638-54EC-48E8-B81B-8A4855574313}" srcId="{2E63454D-B84B-434C-AC13-D1E142CFAB9C}" destId="{9EB60965-01F6-41F2-8F5D-58E9A7A4F6BA}" srcOrd="0" destOrd="0" parTransId="{2F8F4E7B-DD92-44A4-910C-3362B7636FE9}" sibTransId="{A51710F9-5016-4975-9AF2-88DFA43FCA8D}"/>
    <dgm:cxn modelId="{71E4AE38-34CD-49EF-8240-891AB6BA2BAB}" srcId="{9A683FFB-0C26-4751-AFB7-00681A4EBF78}" destId="{ED43B38A-EC11-4C25-A47F-12EC83EBAB4D}" srcOrd="0" destOrd="0" parTransId="{26FCE625-DC4D-472B-B3AA-2ED74BFB9B43}" sibTransId="{826350AE-E594-46C2-9755-8A67F22C0753}"/>
    <dgm:cxn modelId="{D7EE365B-7BD1-402A-9626-397F36C8B0EC}" type="presOf" srcId="{9EB60965-01F6-41F2-8F5D-58E9A7A4F6BA}" destId="{4A0116B6-9C1F-40E9-A4A7-282EA25B90EE}" srcOrd="0" destOrd="0" presId="urn:microsoft.com/office/officeart/2005/8/layout/hierarchy4"/>
    <dgm:cxn modelId="{6D93B767-507E-46D7-BF8C-81C4F6871695}" srcId="{6FBB791E-AAA4-4ECB-9A27-6C1C0E594F35}" destId="{2E63454D-B84B-434C-AC13-D1E142CFAB9C}" srcOrd="2" destOrd="0" parTransId="{5CC350FD-F26E-4EE5-A617-9296292BAF8B}" sibTransId="{BA16E0C7-F7D5-4A94-AB42-F9D7A8FD50E9}"/>
    <dgm:cxn modelId="{91838C68-0334-47D6-8863-057008741FEB}" srcId="{2E63454D-B84B-434C-AC13-D1E142CFAB9C}" destId="{BBF541AC-2711-4AFB-88E9-6896547F82E6}" srcOrd="1" destOrd="0" parTransId="{2DF6DEF6-E5AA-47CA-B9BA-4F65C727FF8E}" sibTransId="{6E8059E5-819A-4756-A1B0-30CF26573D5F}"/>
    <dgm:cxn modelId="{5DE24F69-2011-4E04-B63E-DB5F5F3967AD}" type="presOf" srcId="{ED43B38A-EC11-4C25-A47F-12EC83EBAB4D}" destId="{4449BE5A-E1D2-4866-BE57-68ACA41F285B}" srcOrd="0" destOrd="0" presId="urn:microsoft.com/office/officeart/2005/8/layout/hierarchy4"/>
    <dgm:cxn modelId="{B1FBAC6C-7829-4EA2-B98F-AEF7876EAFC6}" type="presOf" srcId="{9A683FFB-0C26-4751-AFB7-00681A4EBF78}" destId="{5F82FBB8-8B10-4FA9-91CE-2FAF1EE58F8A}" srcOrd="0" destOrd="0" presId="urn:microsoft.com/office/officeart/2005/8/layout/hierarchy4"/>
    <dgm:cxn modelId="{02E7824D-BEF0-46B1-9F6C-53ACF64A1E66}" srcId="{D3C9D4B7-AE02-492A-B4A9-D6F7D62ADD18}" destId="{CE2C3EB9-6C14-4347-BA8F-255F864BC629}" srcOrd="2" destOrd="0" parTransId="{7C269DA2-4990-4427-9AAB-CB676AA5A6F6}" sibTransId="{B1D0556C-477D-40F5-9698-86C1E9E0EB9E}"/>
    <dgm:cxn modelId="{3B2B138F-B8DD-4EDD-BDB5-059377168A5F}" type="presOf" srcId="{6FBB791E-AAA4-4ECB-9A27-6C1C0E594F35}" destId="{F40C58CB-2FCC-412D-A63E-E01285316760}" srcOrd="0" destOrd="0" presId="urn:microsoft.com/office/officeart/2005/8/layout/hierarchy4"/>
    <dgm:cxn modelId="{15AD22A3-9290-47A5-BFB6-CA9A41CF85D2}" type="presOf" srcId="{5705057A-C81A-4DA7-831D-8F27E485F6A0}" destId="{F30C61BD-743E-43AF-9D76-B2E7FC25C6A0}" srcOrd="0" destOrd="0" presId="urn:microsoft.com/office/officeart/2005/8/layout/hierarchy4"/>
    <dgm:cxn modelId="{494A63AE-12A0-4752-B865-A27435189E07}" type="presOf" srcId="{D3C9D4B7-AE02-492A-B4A9-D6F7D62ADD18}" destId="{8281150F-543A-4D36-8D3B-4047002798FE}" srcOrd="0" destOrd="0" presId="urn:microsoft.com/office/officeart/2005/8/layout/hierarchy4"/>
    <dgm:cxn modelId="{10E901B0-E4CD-40F8-935A-2B1968A48B95}" srcId="{D3C9D4B7-AE02-492A-B4A9-D6F7D62ADD18}" destId="{EC7C0330-6AF5-4273-BE10-334036B8ECD2}" srcOrd="0" destOrd="0" parTransId="{0C05E8CE-45F7-4FBE-96CF-DAD6290DA40B}" sibTransId="{60E21E0F-EF71-4CB2-ABA5-ACB87DC99999}"/>
    <dgm:cxn modelId="{C51DACB7-6303-4862-A629-AE05875C551B}" srcId="{9A683FFB-0C26-4751-AFB7-00681A4EBF78}" destId="{AF31BF30-5819-4597-8854-7F746F98314B}" srcOrd="1" destOrd="0" parTransId="{AE678E67-0CC1-42A1-89A6-E0AA6C771C04}" sibTransId="{92796B08-0170-47F2-AB52-224590FBD3A2}"/>
    <dgm:cxn modelId="{C176C6CE-9CD2-4A6C-B028-DE31FE57A7B5}" type="presOf" srcId="{AF31BF30-5819-4597-8854-7F746F98314B}" destId="{95974AE4-76AF-43E5-8099-81397C6FE703}" srcOrd="0" destOrd="0" presId="urn:microsoft.com/office/officeart/2005/8/layout/hierarchy4"/>
    <dgm:cxn modelId="{B87BACD8-7C13-4E6D-A365-112A374A574D}" type="presOf" srcId="{BFE224DE-CD54-495A-8127-B81CF4102414}" destId="{992B735E-76D3-4332-A90E-CA430D3C198B}" srcOrd="0" destOrd="0" presId="urn:microsoft.com/office/officeart/2005/8/layout/hierarchy4"/>
    <dgm:cxn modelId="{A46DCEE5-B17A-4636-9DF7-6AD1D7DE3556}" srcId="{6FBB791E-AAA4-4ECB-9A27-6C1C0E594F35}" destId="{9A683FFB-0C26-4751-AFB7-00681A4EBF78}" srcOrd="1" destOrd="0" parTransId="{A92F8FF5-C8DF-49CC-A304-0825C3EA0D64}" sibTransId="{1BCF3D72-1AE8-4FDD-9446-CEB74D810CE1}"/>
    <dgm:cxn modelId="{D1D9F7E8-C0D5-4F8C-AB15-A42E44FB6919}" srcId="{6FBB791E-AAA4-4ECB-9A27-6C1C0E594F35}" destId="{D3C9D4B7-AE02-492A-B4A9-D6F7D62ADD18}" srcOrd="0" destOrd="0" parTransId="{34FA7BBC-F41A-4D05-B206-B23E525F364B}" sibTransId="{AFE9083B-4EB7-4D2B-9D1B-58DEB4BFC66F}"/>
    <dgm:cxn modelId="{0D257FF6-2D79-4AA8-A338-D1449FECCA79}" srcId="{5705057A-C81A-4DA7-831D-8F27E485F6A0}" destId="{6FBB791E-AAA4-4ECB-9A27-6C1C0E594F35}" srcOrd="0" destOrd="0" parTransId="{0BDC82EB-B902-4394-8681-FC51C1398CD7}" sibTransId="{4217EC5C-E742-488F-8F76-E0F00D086B89}"/>
    <dgm:cxn modelId="{22DC8AF8-90B2-43FA-88AD-044C15D1220C}" type="presOf" srcId="{2E63454D-B84B-434C-AC13-D1E142CFAB9C}" destId="{7CCAF26B-7C5D-468D-91C5-B95CC393D0BE}" srcOrd="0" destOrd="0" presId="urn:microsoft.com/office/officeart/2005/8/layout/hierarchy4"/>
    <dgm:cxn modelId="{E6400517-D1A0-47E3-A03B-B2A521AA4B53}" type="presParOf" srcId="{F30C61BD-743E-43AF-9D76-B2E7FC25C6A0}" destId="{00171982-C948-4B19-B0D3-DD774E1C0AC7}" srcOrd="0" destOrd="0" presId="urn:microsoft.com/office/officeart/2005/8/layout/hierarchy4"/>
    <dgm:cxn modelId="{4324C9AC-128A-4395-AF6D-468D8B712B61}" type="presParOf" srcId="{00171982-C948-4B19-B0D3-DD774E1C0AC7}" destId="{F40C58CB-2FCC-412D-A63E-E01285316760}" srcOrd="0" destOrd="0" presId="urn:microsoft.com/office/officeart/2005/8/layout/hierarchy4"/>
    <dgm:cxn modelId="{9203F7AE-A5BB-4B5E-933A-4E27926E19FE}" type="presParOf" srcId="{00171982-C948-4B19-B0D3-DD774E1C0AC7}" destId="{EE6EB332-CCEB-4CE4-AB63-ECD448AECC58}" srcOrd="1" destOrd="0" presId="urn:microsoft.com/office/officeart/2005/8/layout/hierarchy4"/>
    <dgm:cxn modelId="{7E5983C1-01CE-418D-ACF6-A86B96E2FF6A}" type="presParOf" srcId="{00171982-C948-4B19-B0D3-DD774E1C0AC7}" destId="{0DEF7B83-73DA-4982-932D-41C7C890EECB}" srcOrd="2" destOrd="0" presId="urn:microsoft.com/office/officeart/2005/8/layout/hierarchy4"/>
    <dgm:cxn modelId="{83C434AB-8BFC-41E7-8D0B-5131B78830FE}" type="presParOf" srcId="{0DEF7B83-73DA-4982-932D-41C7C890EECB}" destId="{088201E0-34C3-488B-98CC-81B21D83D0DA}" srcOrd="0" destOrd="0" presId="urn:microsoft.com/office/officeart/2005/8/layout/hierarchy4"/>
    <dgm:cxn modelId="{5B21DCF0-DF91-41EA-ABEA-DFF056B4EB5B}" type="presParOf" srcId="{088201E0-34C3-488B-98CC-81B21D83D0DA}" destId="{8281150F-543A-4D36-8D3B-4047002798FE}" srcOrd="0" destOrd="0" presId="urn:microsoft.com/office/officeart/2005/8/layout/hierarchy4"/>
    <dgm:cxn modelId="{E683969D-FBC3-42E9-B650-88F81ACD545A}" type="presParOf" srcId="{088201E0-34C3-488B-98CC-81B21D83D0DA}" destId="{F687DDE7-C911-4F8F-9055-E701654AB1EB}" srcOrd="1" destOrd="0" presId="urn:microsoft.com/office/officeart/2005/8/layout/hierarchy4"/>
    <dgm:cxn modelId="{335F78A0-28EE-483C-9C3C-8409C9D7DEF9}" type="presParOf" srcId="{088201E0-34C3-488B-98CC-81B21D83D0DA}" destId="{F3B4A874-8F21-4D8B-89FD-9C9285EBD5AF}" srcOrd="2" destOrd="0" presId="urn:microsoft.com/office/officeart/2005/8/layout/hierarchy4"/>
    <dgm:cxn modelId="{EFC50EC4-EEA2-41AB-BC8F-895EFA9EE8EB}" type="presParOf" srcId="{F3B4A874-8F21-4D8B-89FD-9C9285EBD5AF}" destId="{34560686-77E5-49FD-836C-1F3262752AE9}" srcOrd="0" destOrd="0" presId="urn:microsoft.com/office/officeart/2005/8/layout/hierarchy4"/>
    <dgm:cxn modelId="{5332594F-A4AE-435F-89B0-9D24774BF0CB}" type="presParOf" srcId="{34560686-77E5-49FD-836C-1F3262752AE9}" destId="{FD16822F-6260-4463-AEF0-09FD1765DACC}" srcOrd="0" destOrd="0" presId="urn:microsoft.com/office/officeart/2005/8/layout/hierarchy4"/>
    <dgm:cxn modelId="{F12D869F-27C5-4FB7-A1E0-C107F620D0A5}" type="presParOf" srcId="{34560686-77E5-49FD-836C-1F3262752AE9}" destId="{9F01E3B3-3376-4482-93B0-355B3268D7DF}" srcOrd="1" destOrd="0" presId="urn:microsoft.com/office/officeart/2005/8/layout/hierarchy4"/>
    <dgm:cxn modelId="{A808447A-6AB1-4C3B-B3BC-7E6C36D7C61C}" type="presParOf" srcId="{F3B4A874-8F21-4D8B-89FD-9C9285EBD5AF}" destId="{3CB09BE1-13A6-4BE2-9C33-3127D5D9A5B3}" srcOrd="1" destOrd="0" presId="urn:microsoft.com/office/officeart/2005/8/layout/hierarchy4"/>
    <dgm:cxn modelId="{2B57CE05-079F-4079-8F56-AD98ABC874B9}" type="presParOf" srcId="{F3B4A874-8F21-4D8B-89FD-9C9285EBD5AF}" destId="{7C041528-8380-4DD2-B52D-079B4980ECA5}" srcOrd="2" destOrd="0" presId="urn:microsoft.com/office/officeart/2005/8/layout/hierarchy4"/>
    <dgm:cxn modelId="{A6F8D4F5-2874-4098-99BE-308AC919D504}" type="presParOf" srcId="{7C041528-8380-4DD2-B52D-079B4980ECA5}" destId="{992B735E-76D3-4332-A90E-CA430D3C198B}" srcOrd="0" destOrd="0" presId="urn:microsoft.com/office/officeart/2005/8/layout/hierarchy4"/>
    <dgm:cxn modelId="{BBAF4AE2-7110-4F27-B44A-01418B39A357}" type="presParOf" srcId="{7C041528-8380-4DD2-B52D-079B4980ECA5}" destId="{D18B36AF-8A98-4FC0-BE3F-387A57A521A2}" srcOrd="1" destOrd="0" presId="urn:microsoft.com/office/officeart/2005/8/layout/hierarchy4"/>
    <dgm:cxn modelId="{2F1B7905-780E-4508-A726-5475115B7BBF}" type="presParOf" srcId="{F3B4A874-8F21-4D8B-89FD-9C9285EBD5AF}" destId="{5F9B8C76-D43F-481E-BF11-BBD1C1009EC0}" srcOrd="3" destOrd="0" presId="urn:microsoft.com/office/officeart/2005/8/layout/hierarchy4"/>
    <dgm:cxn modelId="{9541A4DC-10A5-4576-9F35-6252B120F391}" type="presParOf" srcId="{F3B4A874-8F21-4D8B-89FD-9C9285EBD5AF}" destId="{AEDF55D6-06D8-428F-9B27-A9BAE59CD476}" srcOrd="4" destOrd="0" presId="urn:microsoft.com/office/officeart/2005/8/layout/hierarchy4"/>
    <dgm:cxn modelId="{40B5CFE8-3078-4710-A20A-4380EDEAF717}" type="presParOf" srcId="{AEDF55D6-06D8-428F-9B27-A9BAE59CD476}" destId="{FC251228-33DE-4DDF-B976-A82146720738}" srcOrd="0" destOrd="0" presId="urn:microsoft.com/office/officeart/2005/8/layout/hierarchy4"/>
    <dgm:cxn modelId="{7ACAC6E6-51A2-484A-BA6B-0E8941381299}" type="presParOf" srcId="{AEDF55D6-06D8-428F-9B27-A9BAE59CD476}" destId="{4A09060C-4587-4E43-A404-99793439D670}" srcOrd="1" destOrd="0" presId="urn:microsoft.com/office/officeart/2005/8/layout/hierarchy4"/>
    <dgm:cxn modelId="{1A4D6B2B-97EB-422A-B955-6E180E0D56E2}" type="presParOf" srcId="{0DEF7B83-73DA-4982-932D-41C7C890EECB}" destId="{BBBCC61D-0DB7-4534-9C0E-37CA91C6CEEE}" srcOrd="1" destOrd="0" presId="urn:microsoft.com/office/officeart/2005/8/layout/hierarchy4"/>
    <dgm:cxn modelId="{C8E5D1F3-9C6F-443D-B8AD-EC1B8CE02E8E}" type="presParOf" srcId="{0DEF7B83-73DA-4982-932D-41C7C890EECB}" destId="{B6462E1A-CAF2-41D6-902F-65F1D01F4217}" srcOrd="2" destOrd="0" presId="urn:microsoft.com/office/officeart/2005/8/layout/hierarchy4"/>
    <dgm:cxn modelId="{7B8AB77B-0CD0-4B12-8ED0-3BF188F1EAA9}" type="presParOf" srcId="{B6462E1A-CAF2-41D6-902F-65F1D01F4217}" destId="{5F82FBB8-8B10-4FA9-91CE-2FAF1EE58F8A}" srcOrd="0" destOrd="0" presId="urn:microsoft.com/office/officeart/2005/8/layout/hierarchy4"/>
    <dgm:cxn modelId="{E51B928A-3710-4323-8134-3853ACEA54CE}" type="presParOf" srcId="{B6462E1A-CAF2-41D6-902F-65F1D01F4217}" destId="{76D55887-6A61-41B0-8670-392E52DED2F6}" srcOrd="1" destOrd="0" presId="urn:microsoft.com/office/officeart/2005/8/layout/hierarchy4"/>
    <dgm:cxn modelId="{1A363520-3255-450F-A18E-AF6030830914}" type="presParOf" srcId="{B6462E1A-CAF2-41D6-902F-65F1D01F4217}" destId="{038DEE54-965C-4EBD-8394-A6C166F41BCD}" srcOrd="2" destOrd="0" presId="urn:microsoft.com/office/officeart/2005/8/layout/hierarchy4"/>
    <dgm:cxn modelId="{3E87E74B-4E98-48E5-8CD2-8CDB314BE8FD}" type="presParOf" srcId="{038DEE54-965C-4EBD-8394-A6C166F41BCD}" destId="{1E006D3E-2DC6-440C-8A5E-52BFCDFB4F91}" srcOrd="0" destOrd="0" presId="urn:microsoft.com/office/officeart/2005/8/layout/hierarchy4"/>
    <dgm:cxn modelId="{291F6D1B-32A1-4306-8269-6887599CBC9A}" type="presParOf" srcId="{1E006D3E-2DC6-440C-8A5E-52BFCDFB4F91}" destId="{4449BE5A-E1D2-4866-BE57-68ACA41F285B}" srcOrd="0" destOrd="0" presId="urn:microsoft.com/office/officeart/2005/8/layout/hierarchy4"/>
    <dgm:cxn modelId="{18985197-2406-4A0C-B255-25A138AA6B3D}" type="presParOf" srcId="{1E006D3E-2DC6-440C-8A5E-52BFCDFB4F91}" destId="{1D8B8E3B-238D-4502-84B7-B16B3DCADFC1}" srcOrd="1" destOrd="0" presId="urn:microsoft.com/office/officeart/2005/8/layout/hierarchy4"/>
    <dgm:cxn modelId="{CD4FB65B-BF57-4F8F-A7FA-61CA9E2A62C5}" type="presParOf" srcId="{038DEE54-965C-4EBD-8394-A6C166F41BCD}" destId="{243D162C-9040-42A1-BC14-9A2D0321335B}" srcOrd="1" destOrd="0" presId="urn:microsoft.com/office/officeart/2005/8/layout/hierarchy4"/>
    <dgm:cxn modelId="{38AC6D7C-EAF7-4B6E-81C7-6FE8AA8D863F}" type="presParOf" srcId="{038DEE54-965C-4EBD-8394-A6C166F41BCD}" destId="{AF4444DF-C273-43BF-B1FD-A26A9465B86C}" srcOrd="2" destOrd="0" presId="urn:microsoft.com/office/officeart/2005/8/layout/hierarchy4"/>
    <dgm:cxn modelId="{5EC645D2-9F22-437B-93B7-5C840F461808}" type="presParOf" srcId="{AF4444DF-C273-43BF-B1FD-A26A9465B86C}" destId="{95974AE4-76AF-43E5-8099-81397C6FE703}" srcOrd="0" destOrd="0" presId="urn:microsoft.com/office/officeart/2005/8/layout/hierarchy4"/>
    <dgm:cxn modelId="{C583C9B3-C09B-45E9-A437-70F83BCE4F73}" type="presParOf" srcId="{AF4444DF-C273-43BF-B1FD-A26A9465B86C}" destId="{86706783-F117-49A5-BAC3-3B5237B9EF3E}" srcOrd="1" destOrd="0" presId="urn:microsoft.com/office/officeart/2005/8/layout/hierarchy4"/>
    <dgm:cxn modelId="{5EA9EAC3-B92B-4A38-997E-F360B4938EE9}" type="presParOf" srcId="{0DEF7B83-73DA-4982-932D-41C7C890EECB}" destId="{B0FDECE0-2D8A-4FFD-A684-297406F818A7}" srcOrd="3" destOrd="0" presId="urn:microsoft.com/office/officeart/2005/8/layout/hierarchy4"/>
    <dgm:cxn modelId="{B24E87E3-2A47-43A8-88E2-C4B6FE3857FE}" type="presParOf" srcId="{0DEF7B83-73DA-4982-932D-41C7C890EECB}" destId="{8F99C980-D19F-493E-A62A-A791CA4258EF}" srcOrd="4" destOrd="0" presId="urn:microsoft.com/office/officeart/2005/8/layout/hierarchy4"/>
    <dgm:cxn modelId="{0BE49797-D51F-4453-BDA6-764370F8D467}" type="presParOf" srcId="{8F99C980-D19F-493E-A62A-A791CA4258EF}" destId="{7CCAF26B-7C5D-468D-91C5-B95CC393D0BE}" srcOrd="0" destOrd="0" presId="urn:microsoft.com/office/officeart/2005/8/layout/hierarchy4"/>
    <dgm:cxn modelId="{E7ED6C06-8E1E-48B0-A311-6D746F68948C}" type="presParOf" srcId="{8F99C980-D19F-493E-A62A-A791CA4258EF}" destId="{FA5F6A42-4165-4D29-A219-E3111135A68B}" srcOrd="1" destOrd="0" presId="urn:microsoft.com/office/officeart/2005/8/layout/hierarchy4"/>
    <dgm:cxn modelId="{87EF31B3-535B-4AAA-91CE-B67811895105}" type="presParOf" srcId="{8F99C980-D19F-493E-A62A-A791CA4258EF}" destId="{D3A1A212-8530-42F6-BEB8-E86EA93C3623}" srcOrd="2" destOrd="0" presId="urn:microsoft.com/office/officeart/2005/8/layout/hierarchy4"/>
    <dgm:cxn modelId="{7B082CE1-99F2-49B0-AA39-46C0216C99F4}" type="presParOf" srcId="{D3A1A212-8530-42F6-BEB8-E86EA93C3623}" destId="{0A5B6C73-FB1E-406B-B7E6-1815C297DCD6}" srcOrd="0" destOrd="0" presId="urn:microsoft.com/office/officeart/2005/8/layout/hierarchy4"/>
    <dgm:cxn modelId="{32C772FB-9790-47D3-AB3E-B0B0BFD346E5}" type="presParOf" srcId="{0A5B6C73-FB1E-406B-B7E6-1815C297DCD6}" destId="{4A0116B6-9C1F-40E9-A4A7-282EA25B90EE}" srcOrd="0" destOrd="0" presId="urn:microsoft.com/office/officeart/2005/8/layout/hierarchy4"/>
    <dgm:cxn modelId="{7BB80547-58D8-4030-B216-D814B255C6DE}" type="presParOf" srcId="{0A5B6C73-FB1E-406B-B7E6-1815C297DCD6}" destId="{48A3739D-FFB1-4CF6-9A56-428BD8BA392D}" srcOrd="1" destOrd="0" presId="urn:microsoft.com/office/officeart/2005/8/layout/hierarchy4"/>
    <dgm:cxn modelId="{423E798A-E839-4CA4-9684-BAD691644A09}" type="presParOf" srcId="{D3A1A212-8530-42F6-BEB8-E86EA93C3623}" destId="{78B018E5-3AC6-46E1-BAA8-502A70190F17}" srcOrd="1" destOrd="0" presId="urn:microsoft.com/office/officeart/2005/8/layout/hierarchy4"/>
    <dgm:cxn modelId="{CDF74381-47C4-4C87-9815-9582B0C923C2}" type="presParOf" srcId="{D3A1A212-8530-42F6-BEB8-E86EA93C3623}" destId="{20CD7CD5-E6BD-4F1D-B3B8-6624875A87B0}" srcOrd="2" destOrd="0" presId="urn:microsoft.com/office/officeart/2005/8/layout/hierarchy4"/>
    <dgm:cxn modelId="{41A9175D-A5BD-4A36-8FEB-0783398EF065}" type="presParOf" srcId="{20CD7CD5-E6BD-4F1D-B3B8-6624875A87B0}" destId="{9805667E-B4EC-44D6-B113-655DB52CE3D6}" srcOrd="0" destOrd="0" presId="urn:microsoft.com/office/officeart/2005/8/layout/hierarchy4"/>
    <dgm:cxn modelId="{96C16D93-CC29-454B-943C-6DD3F2C30D12}" type="presParOf" srcId="{20CD7CD5-E6BD-4F1D-B3B8-6624875A87B0}" destId="{3DF362B3-7680-45D2-A966-58F9C2E80EB2}" srcOrd="1" destOrd="0" presId="urn:microsoft.com/office/officeart/2005/8/layout/hierarchy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0C58CB-2FCC-412D-A63E-E01285316760}">
      <dsp:nvSpPr>
        <dsp:cNvPr id="0" name=""/>
        <dsp:cNvSpPr/>
      </dsp:nvSpPr>
      <dsp:spPr>
        <a:xfrm>
          <a:off x="1786" y="1420"/>
          <a:ext cx="5821917"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lv-LV" sz="2800" kern="1200" dirty="0">
              <a:solidFill>
                <a:sysClr val="windowText" lastClr="000000"/>
              </a:solidFill>
              <a:latin typeface="Calibri"/>
              <a:ea typeface="+mn-ea"/>
              <a:cs typeface="+mn-cs"/>
            </a:rPr>
            <a:t>Pamatbudžets</a:t>
          </a:r>
          <a:r>
            <a:rPr lang="lv-LV" sz="1800" kern="1200" dirty="0">
              <a:solidFill>
                <a:sysClr val="windowText" lastClr="000000"/>
              </a:solidFill>
              <a:latin typeface="Calibri"/>
              <a:ea typeface="+mn-ea"/>
              <a:cs typeface="+mn-cs"/>
            </a:rPr>
            <a:t> </a:t>
          </a:r>
          <a:endParaRPr lang="en-US" sz="1800" kern="1200" dirty="0">
            <a:solidFill>
              <a:sysClr val="windowText" lastClr="000000"/>
            </a:solidFill>
            <a:latin typeface="Calibri"/>
            <a:ea typeface="+mn-ea"/>
            <a:cs typeface="+mn-cs"/>
          </a:endParaRPr>
        </a:p>
      </dsp:txBody>
      <dsp:txXfrm>
        <a:off x="26094" y="25728"/>
        <a:ext cx="5773301" cy="781318"/>
      </dsp:txXfrm>
    </dsp:sp>
    <dsp:sp modelId="{8281150F-543A-4D36-8D3B-4047002798FE}">
      <dsp:nvSpPr>
        <dsp:cNvPr id="0" name=""/>
        <dsp:cNvSpPr/>
      </dsp:nvSpPr>
      <dsp:spPr>
        <a:xfrm>
          <a:off x="1786" y="931867"/>
          <a:ext cx="244749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lv-LV" sz="2100" kern="1200" dirty="0">
              <a:solidFill>
                <a:sysClr val="windowText" lastClr="000000"/>
              </a:solidFill>
              <a:latin typeface="Calibri"/>
              <a:ea typeface="+mn-ea"/>
              <a:cs typeface="+mn-cs"/>
            </a:rPr>
            <a:t>Bāzes izdevumi</a:t>
          </a:r>
          <a:endParaRPr lang="en-US" sz="2100" kern="1200" dirty="0">
            <a:solidFill>
              <a:sysClr val="windowText" lastClr="000000"/>
            </a:solidFill>
            <a:latin typeface="Calibri"/>
            <a:ea typeface="+mn-ea"/>
            <a:cs typeface="+mn-cs"/>
          </a:endParaRPr>
        </a:p>
      </dsp:txBody>
      <dsp:txXfrm>
        <a:off x="26094" y="956175"/>
        <a:ext cx="2398874" cy="781318"/>
      </dsp:txXfrm>
    </dsp:sp>
    <dsp:sp modelId="{FD16822F-6260-4463-AEF0-09FD1765DACC}">
      <dsp:nvSpPr>
        <dsp:cNvPr id="0" name=""/>
        <dsp:cNvSpPr/>
      </dsp:nvSpPr>
      <dsp:spPr>
        <a:xfrm>
          <a:off x="1786"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Bāze izdevumi </a:t>
          </a:r>
          <a:endParaRPr lang="en-US" sz="900" kern="1200" dirty="0">
            <a:solidFill>
              <a:sysClr val="windowText" lastClr="000000"/>
            </a:solidFill>
            <a:latin typeface="Calibri"/>
            <a:ea typeface="+mn-ea"/>
            <a:cs typeface="+mn-cs"/>
          </a:endParaRPr>
        </a:p>
      </dsp:txBody>
      <dsp:txXfrm>
        <a:off x="25030" y="1885558"/>
        <a:ext cx="747121" cy="783446"/>
      </dsp:txXfrm>
    </dsp:sp>
    <dsp:sp modelId="{992B735E-76D3-4332-A90E-CA430D3C198B}">
      <dsp:nvSpPr>
        <dsp:cNvPr id="0" name=""/>
        <dsp:cNvSpPr/>
      </dsp:nvSpPr>
      <dsp:spPr>
        <a:xfrm>
          <a:off x="828727"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VB finansējums noteiktiem mērķiem</a:t>
          </a:r>
          <a:endParaRPr lang="en-US" sz="900" kern="1200" dirty="0">
            <a:solidFill>
              <a:sysClr val="windowText" lastClr="000000"/>
            </a:solidFill>
            <a:latin typeface="Calibri"/>
            <a:ea typeface="+mn-ea"/>
            <a:cs typeface="+mn-cs"/>
          </a:endParaRPr>
        </a:p>
      </dsp:txBody>
      <dsp:txXfrm>
        <a:off x="851971" y="1885558"/>
        <a:ext cx="747121" cy="783446"/>
      </dsp:txXfrm>
    </dsp:sp>
    <dsp:sp modelId="{FC251228-33DE-4DDF-B976-A82146720738}">
      <dsp:nvSpPr>
        <dsp:cNvPr id="0" name=""/>
        <dsp:cNvSpPr/>
      </dsp:nvSpPr>
      <dsp:spPr>
        <a:xfrm>
          <a:off x="1655667"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Finansējums īpašiem mērķiem </a:t>
          </a:r>
          <a:endParaRPr lang="en-US" sz="900" kern="1200" dirty="0">
            <a:solidFill>
              <a:sysClr val="windowText" lastClr="000000"/>
            </a:solidFill>
            <a:latin typeface="Calibri"/>
            <a:ea typeface="+mn-ea"/>
            <a:cs typeface="+mn-cs"/>
          </a:endParaRPr>
        </a:p>
      </dsp:txBody>
      <dsp:txXfrm>
        <a:off x="1678911" y="1885558"/>
        <a:ext cx="747121" cy="783446"/>
      </dsp:txXfrm>
    </dsp:sp>
    <dsp:sp modelId="{5F82FBB8-8B10-4FA9-91CE-2FAF1EE58F8A}">
      <dsp:nvSpPr>
        <dsp:cNvPr id="0" name=""/>
        <dsp:cNvSpPr/>
      </dsp:nvSpPr>
      <dsp:spPr>
        <a:xfrm>
          <a:off x="2515940" y="931867"/>
          <a:ext cx="162055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lv-LV" sz="2100" kern="1200" dirty="0">
              <a:solidFill>
                <a:sysClr val="windowText" lastClr="000000"/>
              </a:solidFill>
              <a:latin typeface="Calibri"/>
              <a:ea typeface="+mn-ea"/>
              <a:cs typeface="+mn-cs"/>
            </a:rPr>
            <a:t>Ārpus bāze </a:t>
          </a:r>
          <a:endParaRPr lang="en-US" sz="2100" kern="1200" dirty="0">
            <a:solidFill>
              <a:sysClr val="windowText" lastClr="000000"/>
            </a:solidFill>
            <a:latin typeface="Calibri"/>
            <a:ea typeface="+mn-ea"/>
            <a:cs typeface="+mn-cs"/>
          </a:endParaRPr>
        </a:p>
      </dsp:txBody>
      <dsp:txXfrm>
        <a:off x="2540248" y="956175"/>
        <a:ext cx="1571934" cy="781318"/>
      </dsp:txXfrm>
    </dsp:sp>
    <dsp:sp modelId="{4449BE5A-E1D2-4866-BE57-68ACA41F285B}">
      <dsp:nvSpPr>
        <dsp:cNvPr id="0" name=""/>
        <dsp:cNvSpPr/>
      </dsp:nvSpPr>
      <dsp:spPr>
        <a:xfrm>
          <a:off x="2515940"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Pasākumu organizēšanai </a:t>
          </a:r>
          <a:endParaRPr lang="en-US" sz="900" kern="1200" dirty="0">
            <a:solidFill>
              <a:sysClr val="windowText" lastClr="000000"/>
            </a:solidFill>
            <a:latin typeface="Calibri"/>
            <a:ea typeface="+mn-ea"/>
            <a:cs typeface="+mn-cs"/>
          </a:endParaRPr>
        </a:p>
      </dsp:txBody>
      <dsp:txXfrm>
        <a:off x="2539184" y="1885558"/>
        <a:ext cx="747121" cy="783446"/>
      </dsp:txXfrm>
    </dsp:sp>
    <dsp:sp modelId="{95974AE4-76AF-43E5-8099-81397C6FE703}">
      <dsp:nvSpPr>
        <dsp:cNvPr id="0" name=""/>
        <dsp:cNvSpPr/>
      </dsp:nvSpPr>
      <dsp:spPr>
        <a:xfrm>
          <a:off x="3342881"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Ārpus bāzes izdevumi </a:t>
          </a:r>
          <a:endParaRPr lang="en-US" sz="900" kern="1200" dirty="0">
            <a:solidFill>
              <a:sysClr val="windowText" lastClr="000000"/>
            </a:solidFill>
            <a:latin typeface="Calibri"/>
            <a:ea typeface="+mn-ea"/>
            <a:cs typeface="+mn-cs"/>
          </a:endParaRPr>
        </a:p>
      </dsp:txBody>
      <dsp:txXfrm>
        <a:off x="3366125" y="1885558"/>
        <a:ext cx="747121" cy="783446"/>
      </dsp:txXfrm>
    </dsp:sp>
    <dsp:sp modelId="{7CCAF26B-7C5D-468D-91C5-B95CC393D0BE}">
      <dsp:nvSpPr>
        <dsp:cNvPr id="0" name=""/>
        <dsp:cNvSpPr/>
      </dsp:nvSpPr>
      <dsp:spPr>
        <a:xfrm>
          <a:off x="4203153" y="931867"/>
          <a:ext cx="1620550"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lv-LV" sz="2100" kern="1200" dirty="0">
              <a:solidFill>
                <a:sysClr val="windowText" lastClr="000000"/>
              </a:solidFill>
              <a:latin typeface="Calibri"/>
              <a:ea typeface="+mn-ea"/>
              <a:cs typeface="+mn-cs"/>
            </a:rPr>
            <a:t>Prioritārie pasākumi </a:t>
          </a:r>
          <a:endParaRPr lang="en-US" sz="2100" kern="1200" dirty="0">
            <a:solidFill>
              <a:sysClr val="windowText" lastClr="000000"/>
            </a:solidFill>
            <a:latin typeface="Calibri"/>
            <a:ea typeface="+mn-ea"/>
            <a:cs typeface="+mn-cs"/>
          </a:endParaRPr>
        </a:p>
      </dsp:txBody>
      <dsp:txXfrm>
        <a:off x="4227461" y="956175"/>
        <a:ext cx="1571934" cy="781318"/>
      </dsp:txXfrm>
    </dsp:sp>
    <dsp:sp modelId="{4A0116B6-9C1F-40E9-A4A7-282EA25B90EE}">
      <dsp:nvSpPr>
        <dsp:cNvPr id="0" name=""/>
        <dsp:cNvSpPr/>
      </dsp:nvSpPr>
      <dsp:spPr>
        <a:xfrm>
          <a:off x="4203153"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Fondu finansēti projekti</a:t>
          </a:r>
          <a:endParaRPr lang="en-US" sz="900" kern="1200" dirty="0">
            <a:solidFill>
              <a:sysClr val="windowText" lastClr="000000"/>
            </a:solidFill>
            <a:latin typeface="Calibri"/>
            <a:ea typeface="+mn-ea"/>
            <a:cs typeface="+mn-cs"/>
          </a:endParaRPr>
        </a:p>
      </dsp:txBody>
      <dsp:txXfrm>
        <a:off x="4226397" y="1885558"/>
        <a:ext cx="747121" cy="783446"/>
      </dsp:txXfrm>
    </dsp:sp>
    <dsp:sp modelId="{9805667E-B4EC-44D6-B113-655DB52CE3D6}">
      <dsp:nvSpPr>
        <dsp:cNvPr id="0" name=""/>
        <dsp:cNvSpPr/>
      </dsp:nvSpPr>
      <dsp:spPr>
        <a:xfrm>
          <a:off x="5030094" y="1862314"/>
          <a:ext cx="793609" cy="82993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kern="1200" dirty="0">
              <a:solidFill>
                <a:sysClr val="windowText" lastClr="000000"/>
              </a:solidFill>
              <a:latin typeface="Calibri"/>
              <a:ea typeface="+mn-ea"/>
              <a:cs typeface="+mn-cs"/>
            </a:rPr>
            <a:t>Pašu finansēti projekti, pasākumi</a:t>
          </a:r>
          <a:endParaRPr lang="en-US" sz="900" kern="1200" dirty="0">
            <a:solidFill>
              <a:sysClr val="windowText" lastClr="000000"/>
            </a:solidFill>
            <a:latin typeface="Calibri"/>
            <a:ea typeface="+mn-ea"/>
            <a:cs typeface="+mn-cs"/>
          </a:endParaRPr>
        </a:p>
      </dsp:txBody>
      <dsp:txXfrm>
        <a:off x="5053338" y="1885558"/>
        <a:ext cx="747121" cy="7834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D64A-04ED-409D-BC86-4045D49E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22</Pages>
  <Words>22043</Words>
  <Characters>12566</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Lazdina</dc:creator>
  <cp:lastModifiedBy>Inita Hartmane</cp:lastModifiedBy>
  <cp:revision>29</cp:revision>
  <cp:lastPrinted>2019-12-16T09:25:00Z</cp:lastPrinted>
  <dcterms:created xsi:type="dcterms:W3CDTF">2019-12-18T09:39:00Z</dcterms:created>
  <dcterms:modified xsi:type="dcterms:W3CDTF">2020-12-16T09:59:00Z</dcterms:modified>
</cp:coreProperties>
</file>