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A4560" w14:textId="77777777" w:rsidR="00C43B73" w:rsidRPr="009A526A" w:rsidRDefault="00C43B73" w:rsidP="00C43B73">
      <w:pPr>
        <w:widowControl/>
        <w:autoSpaceDE/>
        <w:autoSpaceDN/>
        <w:adjustRightInd/>
        <w:jc w:val="center"/>
        <w:rPr>
          <w:noProof/>
        </w:rPr>
      </w:pPr>
      <w:r>
        <w:rPr>
          <w:noProof/>
        </w:rPr>
        <w:drawing>
          <wp:inline distT="0" distB="0" distL="0" distR="0" wp14:anchorId="58BA458D" wp14:editId="3F8145FF">
            <wp:extent cx="615315" cy="706755"/>
            <wp:effectExtent l="0" t="0" r="0" b="0"/>
            <wp:docPr id="2" name="Picture 2" descr="C:\Users\arija\AppData\Local\Microsoft\Windows\Temporary Internet Files\Content.Outlook\LRXGFGQJ\novads v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ija\AppData\Local\Microsoft\Windows\Temporary Internet Files\Content.Outlook\LRXGFGQJ\novads v2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5315" cy="706755"/>
                    </a:xfrm>
                    <a:prstGeom prst="rect">
                      <a:avLst/>
                    </a:prstGeom>
                    <a:noFill/>
                    <a:ln>
                      <a:noFill/>
                    </a:ln>
                  </pic:spPr>
                </pic:pic>
              </a:graphicData>
            </a:graphic>
          </wp:inline>
        </w:drawing>
      </w:r>
    </w:p>
    <w:p w14:paraId="58BA4561" w14:textId="77777777" w:rsidR="00C43B73" w:rsidRPr="009A526A" w:rsidRDefault="00C43B73" w:rsidP="00C43B73">
      <w:pPr>
        <w:widowControl/>
        <w:autoSpaceDE/>
        <w:autoSpaceDN/>
        <w:adjustRightInd/>
        <w:spacing w:before="60"/>
        <w:ind w:right="181"/>
        <w:jc w:val="center"/>
        <w:rPr>
          <w:b/>
          <w:spacing w:val="10"/>
          <w:sz w:val="22"/>
          <w:szCs w:val="22"/>
        </w:rPr>
      </w:pPr>
      <w:r w:rsidRPr="009A526A">
        <w:rPr>
          <w:b/>
          <w:spacing w:val="10"/>
          <w:sz w:val="22"/>
          <w:szCs w:val="22"/>
        </w:rPr>
        <w:t>LATVIJAS  REPUBLIKA</w:t>
      </w:r>
    </w:p>
    <w:p w14:paraId="58BA4562" w14:textId="77777777" w:rsidR="00C43B73" w:rsidRPr="009A526A" w:rsidRDefault="00C43B73" w:rsidP="00C43B73">
      <w:pPr>
        <w:widowControl/>
        <w:pBdr>
          <w:bottom w:val="single" w:sz="12" w:space="1" w:color="auto"/>
        </w:pBdr>
        <w:autoSpaceDE/>
        <w:autoSpaceDN/>
        <w:adjustRightInd/>
        <w:jc w:val="center"/>
        <w:rPr>
          <w:b/>
          <w:sz w:val="32"/>
          <w:szCs w:val="32"/>
        </w:rPr>
      </w:pPr>
      <w:r w:rsidRPr="009A526A">
        <w:rPr>
          <w:b/>
          <w:sz w:val="32"/>
          <w:szCs w:val="32"/>
        </w:rPr>
        <w:t>SALACGRĪVAS NOVADA DOME</w:t>
      </w:r>
    </w:p>
    <w:p w14:paraId="58BA4563" w14:textId="77777777" w:rsidR="00C43B73" w:rsidRPr="009A526A" w:rsidRDefault="00C43B73" w:rsidP="00C43B73">
      <w:pPr>
        <w:widowControl/>
        <w:autoSpaceDE/>
        <w:autoSpaceDN/>
        <w:adjustRightInd/>
        <w:jc w:val="center"/>
      </w:pPr>
      <w:r w:rsidRPr="009A526A">
        <w:t xml:space="preserve">Reģ.Nr.90000059796, Smilšu ielā 9, Salacgrīvā, Salacgrīvas novadā, LV – 4033; </w:t>
      </w:r>
    </w:p>
    <w:p w14:paraId="58BA4564" w14:textId="77777777" w:rsidR="00C43B73" w:rsidRPr="009A526A" w:rsidRDefault="00C43B73" w:rsidP="00C43B73">
      <w:pPr>
        <w:widowControl/>
        <w:autoSpaceDE/>
        <w:autoSpaceDN/>
        <w:adjustRightInd/>
        <w:jc w:val="center"/>
      </w:pPr>
      <w:r w:rsidRPr="009A526A">
        <w:t xml:space="preserve">tālrunis sekretārei: 64 071 973; </w:t>
      </w:r>
      <w:smartTag w:uri="schemas-tilde-lv/tildestengine" w:element="veidnes">
        <w:smartTagPr>
          <w:attr w:name="text" w:val="fakss"/>
          <w:attr w:name="baseform" w:val="fakss"/>
          <w:attr w:name="id" w:val="-1"/>
        </w:smartTagPr>
        <w:r w:rsidRPr="009A526A">
          <w:t>fakss</w:t>
        </w:r>
      </w:smartTag>
      <w:r w:rsidRPr="009A526A">
        <w:t xml:space="preserve">: 64 071 993; </w:t>
      </w:r>
      <w:r w:rsidRPr="009A526A">
        <w:rPr>
          <w:i/>
        </w:rPr>
        <w:t>e</w:t>
      </w:r>
      <w:r w:rsidRPr="009A526A">
        <w:t xml:space="preserve">-pasts: </w:t>
      </w:r>
      <w:hyperlink r:id="rId6" w:history="1">
        <w:r w:rsidRPr="009A526A">
          <w:rPr>
            <w:color w:val="0000FF"/>
            <w:u w:val="single"/>
          </w:rPr>
          <w:t>dome@salacgriva.lv</w:t>
        </w:r>
      </w:hyperlink>
    </w:p>
    <w:p w14:paraId="58BA4565" w14:textId="77777777" w:rsidR="0051050E" w:rsidRDefault="0051050E" w:rsidP="00654C82">
      <w:pPr>
        <w:shd w:val="clear" w:color="auto" w:fill="FFFFFF"/>
        <w:ind w:left="1531"/>
        <w:jc w:val="right"/>
        <w:rPr>
          <w:b/>
          <w:spacing w:val="-1"/>
          <w:sz w:val="18"/>
          <w:szCs w:val="18"/>
        </w:rPr>
      </w:pPr>
    </w:p>
    <w:p w14:paraId="58BA4566" w14:textId="77777777" w:rsidR="00552284" w:rsidRDefault="00552284" w:rsidP="00967439">
      <w:pPr>
        <w:ind w:left="720" w:right="-81"/>
        <w:jc w:val="center"/>
        <w:rPr>
          <w:b/>
          <w:spacing w:val="-1"/>
          <w:sz w:val="24"/>
          <w:szCs w:val="24"/>
        </w:rPr>
      </w:pPr>
    </w:p>
    <w:p w14:paraId="58BA4567" w14:textId="37D5FD0E" w:rsidR="0029649D" w:rsidRDefault="00EA45A1" w:rsidP="00967439">
      <w:pPr>
        <w:ind w:left="720" w:right="-81"/>
        <w:jc w:val="center"/>
        <w:rPr>
          <w:b/>
          <w:spacing w:val="-1"/>
          <w:sz w:val="24"/>
          <w:szCs w:val="24"/>
        </w:rPr>
      </w:pPr>
      <w:r>
        <w:rPr>
          <w:b/>
          <w:spacing w:val="-1"/>
          <w:sz w:val="24"/>
          <w:szCs w:val="24"/>
        </w:rPr>
        <w:t>Saistošo noteikumu</w:t>
      </w:r>
      <w:r w:rsidR="00552284">
        <w:rPr>
          <w:b/>
          <w:spacing w:val="-1"/>
          <w:sz w:val="24"/>
          <w:szCs w:val="24"/>
        </w:rPr>
        <w:t xml:space="preserve"> Nr.</w:t>
      </w:r>
      <w:r w:rsidR="00EC297C">
        <w:rPr>
          <w:b/>
          <w:spacing w:val="-1"/>
          <w:sz w:val="24"/>
          <w:szCs w:val="24"/>
        </w:rPr>
        <w:t>15</w:t>
      </w:r>
      <w:bookmarkStart w:id="0" w:name="_GoBack"/>
      <w:bookmarkEnd w:id="0"/>
    </w:p>
    <w:p w14:paraId="58BA4568" w14:textId="77777777" w:rsidR="00EA45A1" w:rsidRPr="00780AF8" w:rsidRDefault="00D0086F" w:rsidP="00967439">
      <w:pPr>
        <w:ind w:left="720" w:right="-81"/>
        <w:jc w:val="center"/>
        <w:rPr>
          <w:b/>
          <w:sz w:val="24"/>
          <w:szCs w:val="24"/>
        </w:rPr>
      </w:pPr>
      <w:r w:rsidRPr="00780AF8">
        <w:rPr>
          <w:b/>
          <w:spacing w:val="-1"/>
          <w:sz w:val="24"/>
          <w:szCs w:val="24"/>
        </w:rPr>
        <w:t>„</w:t>
      </w:r>
      <w:r w:rsidR="00780AF8" w:rsidRPr="00780AF8">
        <w:rPr>
          <w:b/>
          <w:sz w:val="24"/>
          <w:szCs w:val="24"/>
        </w:rPr>
        <w:t xml:space="preserve">Par </w:t>
      </w:r>
      <w:r w:rsidR="00F9534C">
        <w:rPr>
          <w:b/>
          <w:sz w:val="24"/>
          <w:szCs w:val="24"/>
        </w:rPr>
        <w:t xml:space="preserve">pašvaldības </w:t>
      </w:r>
      <w:r w:rsidR="00780AF8" w:rsidRPr="00780AF8">
        <w:rPr>
          <w:b/>
          <w:sz w:val="24"/>
          <w:szCs w:val="24"/>
        </w:rPr>
        <w:t>pabalstiem Salacgrīvas novadā</w:t>
      </w:r>
      <w:r w:rsidR="00C03136" w:rsidRPr="00780AF8">
        <w:rPr>
          <w:b/>
          <w:spacing w:val="-1"/>
          <w:sz w:val="24"/>
          <w:szCs w:val="24"/>
        </w:rPr>
        <w:t>”</w:t>
      </w:r>
    </w:p>
    <w:p w14:paraId="58BA4569" w14:textId="77777777" w:rsidR="00EA45A1" w:rsidRDefault="00EA45A1" w:rsidP="008A1795">
      <w:pPr>
        <w:shd w:val="clear" w:color="auto" w:fill="FFFFFF"/>
        <w:jc w:val="center"/>
        <w:outlineLvl w:val="0"/>
        <w:rPr>
          <w:b/>
          <w:spacing w:val="-1"/>
          <w:sz w:val="24"/>
          <w:szCs w:val="24"/>
        </w:rPr>
      </w:pPr>
      <w:r>
        <w:rPr>
          <w:b/>
          <w:spacing w:val="-1"/>
          <w:sz w:val="24"/>
          <w:szCs w:val="24"/>
        </w:rPr>
        <w:t>paskaidrojuma raksts</w:t>
      </w:r>
    </w:p>
    <w:p w14:paraId="58BA456A" w14:textId="77777777" w:rsidR="00745502" w:rsidRDefault="00745502" w:rsidP="008A1795">
      <w:pPr>
        <w:shd w:val="clear" w:color="auto" w:fill="FFFFFF"/>
        <w:jc w:val="center"/>
        <w:outlineLvl w:val="0"/>
        <w:rPr>
          <w:b/>
          <w:sz w:val="24"/>
          <w:szCs w:val="24"/>
        </w:rPr>
      </w:pPr>
    </w:p>
    <w:tbl>
      <w:tblPr>
        <w:tblW w:w="9534" w:type="dxa"/>
        <w:tblInd w:w="40" w:type="dxa"/>
        <w:tblLayout w:type="fixed"/>
        <w:tblCellMar>
          <w:left w:w="40" w:type="dxa"/>
          <w:right w:w="40" w:type="dxa"/>
        </w:tblCellMar>
        <w:tblLook w:val="04A0" w:firstRow="1" w:lastRow="0" w:firstColumn="1" w:lastColumn="0" w:noHBand="0" w:noVBand="1"/>
      </w:tblPr>
      <w:tblGrid>
        <w:gridCol w:w="3557"/>
        <w:gridCol w:w="5977"/>
      </w:tblGrid>
      <w:tr w:rsidR="00EA45A1" w14:paraId="58BA456D" w14:textId="77777777" w:rsidTr="00251554">
        <w:trPr>
          <w:trHeight w:hRule="exact" w:val="474"/>
        </w:trPr>
        <w:tc>
          <w:tcPr>
            <w:tcW w:w="3557" w:type="dxa"/>
            <w:tcBorders>
              <w:top w:val="single" w:sz="6" w:space="0" w:color="auto"/>
              <w:left w:val="single" w:sz="6" w:space="0" w:color="auto"/>
              <w:bottom w:val="single" w:sz="6" w:space="0" w:color="auto"/>
              <w:right w:val="single" w:sz="6" w:space="0" w:color="auto"/>
            </w:tcBorders>
            <w:shd w:val="clear" w:color="auto" w:fill="FFFFFF"/>
            <w:hideMark/>
          </w:tcPr>
          <w:p w14:paraId="58BA456B" w14:textId="77777777" w:rsidR="00EA45A1" w:rsidRDefault="00EA45A1" w:rsidP="00787946">
            <w:pPr>
              <w:shd w:val="clear" w:color="auto" w:fill="FFFFFF"/>
              <w:ind w:left="154" w:right="168"/>
              <w:rPr>
                <w:sz w:val="24"/>
                <w:szCs w:val="24"/>
              </w:rPr>
            </w:pPr>
            <w:r>
              <w:rPr>
                <w:b/>
                <w:bCs/>
                <w:spacing w:val="-4"/>
                <w:sz w:val="24"/>
                <w:szCs w:val="24"/>
              </w:rPr>
              <w:t xml:space="preserve">Paskaidrojuma </w:t>
            </w:r>
            <w:r>
              <w:rPr>
                <w:b/>
                <w:bCs/>
                <w:spacing w:val="-3"/>
                <w:sz w:val="24"/>
                <w:szCs w:val="24"/>
              </w:rPr>
              <w:t>raksta sadaļas</w:t>
            </w:r>
          </w:p>
        </w:tc>
        <w:tc>
          <w:tcPr>
            <w:tcW w:w="5977" w:type="dxa"/>
            <w:tcBorders>
              <w:top w:val="single" w:sz="6" w:space="0" w:color="auto"/>
              <w:left w:val="single" w:sz="6" w:space="0" w:color="auto"/>
              <w:bottom w:val="single" w:sz="6" w:space="0" w:color="auto"/>
              <w:right w:val="single" w:sz="6" w:space="0" w:color="auto"/>
            </w:tcBorders>
            <w:shd w:val="clear" w:color="auto" w:fill="FFFFFF"/>
            <w:hideMark/>
          </w:tcPr>
          <w:p w14:paraId="58BA456C" w14:textId="77777777" w:rsidR="00EA45A1" w:rsidRDefault="00EA45A1" w:rsidP="008A0C54">
            <w:pPr>
              <w:shd w:val="clear" w:color="auto" w:fill="FFFFFF"/>
              <w:ind w:left="1277"/>
              <w:rPr>
                <w:sz w:val="24"/>
                <w:szCs w:val="24"/>
              </w:rPr>
            </w:pPr>
            <w:r>
              <w:rPr>
                <w:b/>
                <w:bCs/>
                <w:spacing w:val="-4"/>
                <w:sz w:val="24"/>
                <w:szCs w:val="24"/>
              </w:rPr>
              <w:t>Norād</w:t>
            </w:r>
            <w:r w:rsidR="008A0C54">
              <w:rPr>
                <w:b/>
                <w:bCs/>
                <w:spacing w:val="-4"/>
                <w:sz w:val="24"/>
                <w:szCs w:val="24"/>
              </w:rPr>
              <w:t>ā</w:t>
            </w:r>
            <w:r>
              <w:rPr>
                <w:b/>
                <w:bCs/>
                <w:spacing w:val="-4"/>
                <w:sz w:val="24"/>
                <w:szCs w:val="24"/>
              </w:rPr>
              <w:t>m</w:t>
            </w:r>
            <w:r w:rsidR="008A0C54">
              <w:rPr>
                <w:b/>
                <w:bCs/>
                <w:spacing w:val="-4"/>
                <w:sz w:val="24"/>
                <w:szCs w:val="24"/>
              </w:rPr>
              <w:t>ā</w:t>
            </w:r>
            <w:r>
              <w:rPr>
                <w:b/>
                <w:bCs/>
                <w:spacing w:val="-4"/>
                <w:sz w:val="24"/>
                <w:szCs w:val="24"/>
              </w:rPr>
              <w:t xml:space="preserve"> informācija</w:t>
            </w:r>
          </w:p>
        </w:tc>
      </w:tr>
      <w:tr w:rsidR="00EA45A1" w14:paraId="58BA4571" w14:textId="77777777" w:rsidTr="00251554">
        <w:trPr>
          <w:trHeight w:hRule="exact" w:val="1684"/>
        </w:trPr>
        <w:tc>
          <w:tcPr>
            <w:tcW w:w="3557" w:type="dxa"/>
            <w:tcBorders>
              <w:top w:val="single" w:sz="6" w:space="0" w:color="auto"/>
              <w:left w:val="single" w:sz="6" w:space="0" w:color="auto"/>
              <w:bottom w:val="single" w:sz="6" w:space="0" w:color="auto"/>
              <w:right w:val="single" w:sz="6" w:space="0" w:color="auto"/>
            </w:tcBorders>
            <w:shd w:val="clear" w:color="auto" w:fill="FFFFFF"/>
            <w:hideMark/>
          </w:tcPr>
          <w:p w14:paraId="58BA456E" w14:textId="77777777" w:rsidR="00EA45A1" w:rsidRPr="0029649D" w:rsidRDefault="00EA45A1" w:rsidP="00787946">
            <w:pPr>
              <w:shd w:val="clear" w:color="auto" w:fill="FFFFFF"/>
              <w:ind w:right="355" w:hanging="10"/>
              <w:rPr>
                <w:sz w:val="22"/>
                <w:szCs w:val="22"/>
              </w:rPr>
            </w:pPr>
            <w:r w:rsidRPr="0029649D">
              <w:rPr>
                <w:bCs/>
                <w:spacing w:val="-4"/>
                <w:sz w:val="22"/>
                <w:szCs w:val="22"/>
              </w:rPr>
              <w:t>1.</w:t>
            </w:r>
            <w:r w:rsidRPr="0029649D">
              <w:rPr>
                <w:b/>
                <w:bCs/>
                <w:spacing w:val="-4"/>
                <w:sz w:val="22"/>
                <w:szCs w:val="22"/>
              </w:rPr>
              <w:t xml:space="preserve"> </w:t>
            </w:r>
            <w:r w:rsidRPr="0029649D">
              <w:rPr>
                <w:spacing w:val="-4"/>
                <w:sz w:val="22"/>
                <w:szCs w:val="22"/>
              </w:rPr>
              <w:t>Projekta nepieciešamības pamatojums</w:t>
            </w:r>
          </w:p>
        </w:tc>
        <w:tc>
          <w:tcPr>
            <w:tcW w:w="5977" w:type="dxa"/>
            <w:tcBorders>
              <w:top w:val="single" w:sz="6" w:space="0" w:color="auto"/>
              <w:left w:val="single" w:sz="6" w:space="0" w:color="auto"/>
              <w:bottom w:val="single" w:sz="6" w:space="0" w:color="auto"/>
              <w:right w:val="single" w:sz="6" w:space="0" w:color="auto"/>
            </w:tcBorders>
            <w:shd w:val="clear" w:color="auto" w:fill="FFFFFF"/>
          </w:tcPr>
          <w:p w14:paraId="58BA456F" w14:textId="6A72A7A7" w:rsidR="00694D58" w:rsidRPr="0029649D" w:rsidRDefault="002A515A" w:rsidP="008A0C54">
            <w:pPr>
              <w:shd w:val="clear" w:color="auto" w:fill="FFFFFF"/>
              <w:jc w:val="both"/>
              <w:rPr>
                <w:spacing w:val="-2"/>
                <w:sz w:val="22"/>
                <w:szCs w:val="22"/>
              </w:rPr>
            </w:pPr>
            <w:r w:rsidRPr="0029649D">
              <w:rPr>
                <w:spacing w:val="-2"/>
                <w:sz w:val="22"/>
                <w:szCs w:val="22"/>
              </w:rPr>
              <w:t>1.1.</w:t>
            </w:r>
            <w:r w:rsidR="000032E2" w:rsidRPr="0029649D">
              <w:rPr>
                <w:spacing w:val="-2"/>
                <w:sz w:val="22"/>
                <w:szCs w:val="22"/>
              </w:rPr>
              <w:t>Saistoš</w:t>
            </w:r>
            <w:r w:rsidR="00E2060F">
              <w:rPr>
                <w:spacing w:val="-2"/>
                <w:sz w:val="22"/>
                <w:szCs w:val="22"/>
              </w:rPr>
              <w:t>o</w:t>
            </w:r>
            <w:r w:rsidR="000032E2" w:rsidRPr="0029649D">
              <w:rPr>
                <w:spacing w:val="-2"/>
                <w:sz w:val="22"/>
                <w:szCs w:val="22"/>
              </w:rPr>
              <w:t xml:space="preserve"> noteikumu </w:t>
            </w:r>
            <w:r w:rsidR="000032E2" w:rsidRPr="00E2060F">
              <w:rPr>
                <w:spacing w:val="-2"/>
                <w:sz w:val="22"/>
                <w:szCs w:val="22"/>
              </w:rPr>
              <w:t>“</w:t>
            </w:r>
            <w:r w:rsidR="006F6FC0" w:rsidRPr="006F6FC0">
              <w:rPr>
                <w:spacing w:val="-1"/>
                <w:sz w:val="24"/>
                <w:szCs w:val="24"/>
              </w:rPr>
              <w:t>Par pašvaldības pabalstiem Salacgrīvas novadā</w:t>
            </w:r>
            <w:r w:rsidR="000032E2" w:rsidRPr="00E2060F">
              <w:rPr>
                <w:spacing w:val="-2"/>
                <w:sz w:val="22"/>
                <w:szCs w:val="22"/>
              </w:rPr>
              <w:t>”</w:t>
            </w:r>
            <w:r w:rsidR="000032E2" w:rsidRPr="0029649D">
              <w:rPr>
                <w:spacing w:val="-2"/>
                <w:sz w:val="22"/>
                <w:szCs w:val="22"/>
              </w:rPr>
              <w:t xml:space="preserve"> projekts </w:t>
            </w:r>
            <w:r w:rsidR="00E2060F">
              <w:rPr>
                <w:spacing w:val="-2"/>
                <w:sz w:val="22"/>
                <w:szCs w:val="22"/>
              </w:rPr>
              <w:t xml:space="preserve">izstrādāts, </w:t>
            </w:r>
            <w:r w:rsidR="000032E2" w:rsidRPr="0029649D">
              <w:rPr>
                <w:spacing w:val="-2"/>
                <w:sz w:val="22"/>
                <w:szCs w:val="22"/>
              </w:rPr>
              <w:t xml:space="preserve">lai noteiktu </w:t>
            </w:r>
            <w:r w:rsidR="009A2B08">
              <w:rPr>
                <w:spacing w:val="-2"/>
                <w:sz w:val="22"/>
                <w:szCs w:val="22"/>
              </w:rPr>
              <w:t xml:space="preserve">un precizētu </w:t>
            </w:r>
            <w:r w:rsidR="000032E2" w:rsidRPr="0029649D">
              <w:rPr>
                <w:spacing w:val="-2"/>
                <w:sz w:val="22"/>
                <w:szCs w:val="22"/>
              </w:rPr>
              <w:t>pašvaldības izmaksājamos pabalstus</w:t>
            </w:r>
            <w:r w:rsidR="006F6FC0">
              <w:rPr>
                <w:spacing w:val="-2"/>
                <w:sz w:val="22"/>
                <w:szCs w:val="22"/>
              </w:rPr>
              <w:t xml:space="preserve">. </w:t>
            </w:r>
            <w:r w:rsidR="000032E2" w:rsidRPr="0029649D">
              <w:rPr>
                <w:spacing w:val="-2"/>
                <w:sz w:val="22"/>
                <w:szCs w:val="22"/>
              </w:rPr>
              <w:t xml:space="preserve"> </w:t>
            </w:r>
          </w:p>
          <w:p w14:paraId="58BA4570" w14:textId="7D236417" w:rsidR="00C03136" w:rsidRPr="0029649D" w:rsidRDefault="000032E2" w:rsidP="008A1795">
            <w:pPr>
              <w:shd w:val="clear" w:color="auto" w:fill="FFFFFF"/>
              <w:jc w:val="both"/>
              <w:rPr>
                <w:spacing w:val="-2"/>
                <w:sz w:val="22"/>
                <w:szCs w:val="22"/>
              </w:rPr>
            </w:pPr>
            <w:r w:rsidRPr="0029649D">
              <w:rPr>
                <w:spacing w:val="-2"/>
                <w:sz w:val="22"/>
                <w:szCs w:val="22"/>
              </w:rPr>
              <w:t>1.2.</w:t>
            </w:r>
            <w:r w:rsidR="00E2060F">
              <w:rPr>
                <w:spacing w:val="-2"/>
                <w:sz w:val="22"/>
                <w:szCs w:val="22"/>
              </w:rPr>
              <w:t>S</w:t>
            </w:r>
            <w:r w:rsidRPr="0029649D">
              <w:rPr>
                <w:spacing w:val="-2"/>
                <w:sz w:val="22"/>
                <w:szCs w:val="22"/>
              </w:rPr>
              <w:t>aistošie noteikumi nosaka, kā tiek piešķirta ma</w:t>
            </w:r>
            <w:r w:rsidR="009A2B08">
              <w:rPr>
                <w:spacing w:val="-2"/>
                <w:sz w:val="22"/>
                <w:szCs w:val="22"/>
              </w:rPr>
              <w:t xml:space="preserve">teriālā palīdzība, neizvērtējot </w:t>
            </w:r>
            <w:r w:rsidRPr="0029649D">
              <w:rPr>
                <w:spacing w:val="-2"/>
                <w:sz w:val="22"/>
                <w:szCs w:val="22"/>
              </w:rPr>
              <w:t>ģimenes/personas ienākumus, lai nodrošinātu iedzīvotāji</w:t>
            </w:r>
            <w:r w:rsidR="0029649D">
              <w:rPr>
                <w:spacing w:val="-2"/>
                <w:sz w:val="22"/>
                <w:szCs w:val="22"/>
              </w:rPr>
              <w:t>em papildus materiālo palīdzību.</w:t>
            </w:r>
            <w:r w:rsidR="00C03136" w:rsidRPr="0029649D">
              <w:rPr>
                <w:spacing w:val="-2"/>
                <w:sz w:val="22"/>
                <w:szCs w:val="22"/>
              </w:rPr>
              <w:t xml:space="preserve"> </w:t>
            </w:r>
          </w:p>
        </w:tc>
      </w:tr>
      <w:tr w:rsidR="00EA45A1" w14:paraId="58BA4577" w14:textId="77777777" w:rsidTr="000429D5">
        <w:trPr>
          <w:trHeight w:hRule="exact" w:val="7014"/>
        </w:trPr>
        <w:tc>
          <w:tcPr>
            <w:tcW w:w="3557" w:type="dxa"/>
            <w:tcBorders>
              <w:top w:val="single" w:sz="6" w:space="0" w:color="auto"/>
              <w:left w:val="single" w:sz="6" w:space="0" w:color="auto"/>
              <w:bottom w:val="single" w:sz="6" w:space="0" w:color="auto"/>
              <w:right w:val="single" w:sz="6" w:space="0" w:color="auto"/>
            </w:tcBorders>
            <w:shd w:val="clear" w:color="auto" w:fill="FFFFFF"/>
            <w:hideMark/>
          </w:tcPr>
          <w:p w14:paraId="58BA4572" w14:textId="77777777" w:rsidR="00EA45A1" w:rsidRPr="0029649D" w:rsidRDefault="00EA45A1" w:rsidP="00787946">
            <w:pPr>
              <w:shd w:val="clear" w:color="auto" w:fill="FFFFFF"/>
              <w:ind w:right="38" w:hanging="14"/>
              <w:rPr>
                <w:sz w:val="22"/>
                <w:szCs w:val="22"/>
              </w:rPr>
            </w:pPr>
            <w:r w:rsidRPr="0029649D">
              <w:rPr>
                <w:spacing w:val="-3"/>
                <w:sz w:val="22"/>
                <w:szCs w:val="22"/>
              </w:rPr>
              <w:t xml:space="preserve">2. Īss projekta satura </w:t>
            </w:r>
            <w:r w:rsidRPr="0029649D">
              <w:rPr>
                <w:spacing w:val="-4"/>
                <w:sz w:val="22"/>
                <w:szCs w:val="22"/>
              </w:rPr>
              <w:t>izklāsts</w:t>
            </w:r>
          </w:p>
        </w:tc>
        <w:tc>
          <w:tcPr>
            <w:tcW w:w="5977" w:type="dxa"/>
            <w:tcBorders>
              <w:top w:val="single" w:sz="6" w:space="0" w:color="auto"/>
              <w:left w:val="single" w:sz="6" w:space="0" w:color="auto"/>
              <w:bottom w:val="single" w:sz="6" w:space="0" w:color="auto"/>
              <w:right w:val="single" w:sz="6" w:space="0" w:color="auto"/>
            </w:tcBorders>
            <w:shd w:val="clear" w:color="auto" w:fill="FFFFFF"/>
          </w:tcPr>
          <w:p w14:paraId="58BA4573" w14:textId="13EDD374" w:rsidR="00797B70" w:rsidRPr="0029649D" w:rsidRDefault="002A515A" w:rsidP="00D344A2">
            <w:pPr>
              <w:shd w:val="clear" w:color="auto" w:fill="FFFFFF"/>
              <w:jc w:val="both"/>
              <w:rPr>
                <w:sz w:val="22"/>
                <w:szCs w:val="22"/>
              </w:rPr>
            </w:pPr>
            <w:r w:rsidRPr="0029649D">
              <w:rPr>
                <w:sz w:val="22"/>
                <w:szCs w:val="22"/>
              </w:rPr>
              <w:t>2.1.</w:t>
            </w:r>
            <w:r w:rsidR="00797B70" w:rsidRPr="0029649D">
              <w:rPr>
                <w:sz w:val="22"/>
                <w:szCs w:val="22"/>
              </w:rPr>
              <w:t>Saistoš</w:t>
            </w:r>
            <w:r w:rsidR="009A2B08">
              <w:rPr>
                <w:sz w:val="22"/>
                <w:szCs w:val="22"/>
              </w:rPr>
              <w:t>o noteikumu mērķis ir precizēt</w:t>
            </w:r>
            <w:r w:rsidR="00797B70" w:rsidRPr="0029649D">
              <w:rPr>
                <w:sz w:val="22"/>
                <w:szCs w:val="22"/>
              </w:rPr>
              <w:t xml:space="preserve"> pabalstu saņēmēju loku pamatvajadzību nodrošināšanai</w:t>
            </w:r>
            <w:r w:rsidR="00E73B98" w:rsidRPr="0029649D">
              <w:rPr>
                <w:sz w:val="22"/>
                <w:szCs w:val="22"/>
              </w:rPr>
              <w:t>.</w:t>
            </w:r>
          </w:p>
          <w:p w14:paraId="58BA4574" w14:textId="31F36919" w:rsidR="00E73B98" w:rsidRPr="0029649D" w:rsidRDefault="00E73B98" w:rsidP="00D344A2">
            <w:pPr>
              <w:shd w:val="clear" w:color="auto" w:fill="FFFFFF"/>
              <w:jc w:val="both"/>
              <w:rPr>
                <w:sz w:val="22"/>
                <w:szCs w:val="22"/>
              </w:rPr>
            </w:pPr>
            <w:r w:rsidRPr="0029649D">
              <w:rPr>
                <w:sz w:val="22"/>
                <w:szCs w:val="22"/>
              </w:rPr>
              <w:t xml:space="preserve">2.2.Pamatojoties uz Bērnu tiesību aizsardzības likuma 26. panta pirmās daļas saistošajos noteikumos noteikts atbalsts </w:t>
            </w:r>
            <w:proofErr w:type="spellStart"/>
            <w:r w:rsidRPr="0029649D">
              <w:rPr>
                <w:sz w:val="22"/>
                <w:szCs w:val="22"/>
              </w:rPr>
              <w:t>daudzbēr</w:t>
            </w:r>
            <w:r w:rsidR="009A2B08">
              <w:rPr>
                <w:sz w:val="22"/>
                <w:szCs w:val="22"/>
              </w:rPr>
              <w:t>nu</w:t>
            </w:r>
            <w:proofErr w:type="spellEnd"/>
            <w:r w:rsidR="009A2B08">
              <w:rPr>
                <w:sz w:val="22"/>
                <w:szCs w:val="22"/>
              </w:rPr>
              <w:t xml:space="preserve"> ģimenēm</w:t>
            </w:r>
            <w:r w:rsidRPr="0029649D">
              <w:rPr>
                <w:sz w:val="22"/>
                <w:szCs w:val="22"/>
              </w:rPr>
              <w:t>.</w:t>
            </w:r>
          </w:p>
          <w:p w14:paraId="58BA4575" w14:textId="77777777" w:rsidR="00E73B98" w:rsidRDefault="00E73B98" w:rsidP="00D344A2">
            <w:pPr>
              <w:shd w:val="clear" w:color="auto" w:fill="FFFFFF"/>
              <w:jc w:val="both"/>
              <w:rPr>
                <w:sz w:val="22"/>
                <w:szCs w:val="22"/>
              </w:rPr>
            </w:pPr>
            <w:r w:rsidRPr="0029649D">
              <w:rPr>
                <w:sz w:val="22"/>
                <w:szCs w:val="22"/>
              </w:rPr>
              <w:t>2.3Pamatojoties uz likumu “Par pašvaldībām”43. panta trešās daļas, saistošajos noteikumos noteikti pabalsta veidi, ko pēc savas iniciatīvas nosaka pašvaldība</w:t>
            </w:r>
            <w:r w:rsidR="00E2060F">
              <w:rPr>
                <w:sz w:val="22"/>
                <w:szCs w:val="22"/>
              </w:rPr>
              <w:t>.</w:t>
            </w:r>
          </w:p>
          <w:p w14:paraId="40026D96" w14:textId="6BEF4611" w:rsidR="00251554" w:rsidRDefault="00251554" w:rsidP="00D344A2">
            <w:pPr>
              <w:shd w:val="clear" w:color="auto" w:fill="FFFFFF"/>
              <w:jc w:val="both"/>
              <w:rPr>
                <w:sz w:val="22"/>
                <w:szCs w:val="22"/>
              </w:rPr>
            </w:pPr>
            <w:r>
              <w:rPr>
                <w:sz w:val="22"/>
                <w:szCs w:val="22"/>
              </w:rPr>
              <w:t xml:space="preserve">2.4. </w:t>
            </w:r>
            <w:r w:rsidR="0009447C">
              <w:rPr>
                <w:sz w:val="22"/>
                <w:szCs w:val="22"/>
              </w:rPr>
              <w:t xml:space="preserve">Vienreizējs </w:t>
            </w:r>
            <w:r w:rsidR="00FD6F60">
              <w:rPr>
                <w:sz w:val="22"/>
                <w:szCs w:val="22"/>
              </w:rPr>
              <w:t xml:space="preserve">pabalsts ģimenēm mācību līdzekļu un skolas piederumu iegādei tiek piešķirts </w:t>
            </w:r>
            <w:proofErr w:type="spellStart"/>
            <w:r w:rsidR="00FD6F60">
              <w:rPr>
                <w:sz w:val="22"/>
                <w:szCs w:val="22"/>
              </w:rPr>
              <w:t>daudzbērnu</w:t>
            </w:r>
            <w:proofErr w:type="spellEnd"/>
            <w:r w:rsidR="00FD6F60">
              <w:rPr>
                <w:sz w:val="22"/>
                <w:szCs w:val="22"/>
              </w:rPr>
              <w:t xml:space="preserve"> ģimenei, kura deklarējusi savu dzīvesvietu un pastāvīgi dzīvo Salacgrīvas novada  administratīvajā teritorijā, savukārt bērni apgūst valstī noteikto obligāto izglītību un vispārējās vidējās izglītības programmu </w:t>
            </w:r>
            <w:r w:rsidR="00050C1D">
              <w:rPr>
                <w:sz w:val="22"/>
                <w:szCs w:val="22"/>
              </w:rPr>
              <w:t>Salacgrīvas novada administratīvajā teritorijā esošajās izglītības iestādēs.</w:t>
            </w:r>
          </w:p>
          <w:p w14:paraId="555FEC71" w14:textId="48589261" w:rsidR="00050C1D" w:rsidRDefault="00050C1D" w:rsidP="00D344A2">
            <w:pPr>
              <w:shd w:val="clear" w:color="auto" w:fill="FFFFFF"/>
              <w:jc w:val="both"/>
              <w:rPr>
                <w:sz w:val="22"/>
                <w:szCs w:val="22"/>
              </w:rPr>
            </w:pPr>
            <w:r>
              <w:rPr>
                <w:sz w:val="22"/>
                <w:szCs w:val="22"/>
              </w:rPr>
              <w:t xml:space="preserve">2.4. Vienreizējs pabalsts veselības aprūpei 65 </w:t>
            </w:r>
            <w:proofErr w:type="spellStart"/>
            <w:r w:rsidRPr="00050C1D">
              <w:rPr>
                <w:i/>
                <w:sz w:val="22"/>
                <w:szCs w:val="22"/>
              </w:rPr>
              <w:t>euro</w:t>
            </w:r>
            <w:proofErr w:type="spellEnd"/>
            <w:r>
              <w:rPr>
                <w:i/>
                <w:sz w:val="22"/>
                <w:szCs w:val="22"/>
              </w:rPr>
              <w:t xml:space="preserve"> </w:t>
            </w:r>
            <w:r>
              <w:rPr>
                <w:sz w:val="22"/>
                <w:szCs w:val="22"/>
              </w:rPr>
              <w:t>apmērā vienu reizi gadā tiek piešķirts personām vai ģimenēm pēc pamatota iesnieguma izvērtēšanas, vai medicīnas darbinieku sniegtās informācijas. Pabalstu veselības aprūpei, pēc sociālā dienesta speciālistu atzinuma, var piešķirt divas reizes gadā.</w:t>
            </w:r>
          </w:p>
          <w:p w14:paraId="08F470FA" w14:textId="40A5C1BA" w:rsidR="00050C1D" w:rsidRDefault="00050C1D" w:rsidP="00D344A2">
            <w:pPr>
              <w:shd w:val="clear" w:color="auto" w:fill="FFFFFF"/>
              <w:jc w:val="both"/>
              <w:rPr>
                <w:sz w:val="22"/>
                <w:szCs w:val="22"/>
              </w:rPr>
            </w:pPr>
            <w:r>
              <w:rPr>
                <w:sz w:val="22"/>
                <w:szCs w:val="22"/>
              </w:rPr>
              <w:t>2.5. Klientam, kuram piešķirts pabalsts pārtikas iegādei pienākums ir pildīt sociālā dienesta uzdotos līdzdarbības pasākumus, piedaloties darba un sociālo prasmju saglabāšanā.</w:t>
            </w:r>
          </w:p>
          <w:p w14:paraId="241A96DE" w14:textId="387B4856" w:rsidR="000429D5" w:rsidRPr="00050C1D" w:rsidRDefault="000429D5" w:rsidP="00D344A2">
            <w:pPr>
              <w:shd w:val="clear" w:color="auto" w:fill="FFFFFF"/>
              <w:jc w:val="both"/>
              <w:rPr>
                <w:sz w:val="22"/>
                <w:szCs w:val="22"/>
              </w:rPr>
            </w:pPr>
            <w:r>
              <w:rPr>
                <w:sz w:val="22"/>
                <w:szCs w:val="22"/>
              </w:rPr>
              <w:t>2.6.Sociālais dienests pēc pabalsta pieprasītāja iesnieguma un visu nepieciešamo dokumentu saņemšanas 30 (trīsdesmit) darba dienu laikā novērtē personas vajadzības pēc pabalsta un pieņem lēmumu atbilstoši Administratīvā procesa likuma nosacījumiem.</w:t>
            </w:r>
          </w:p>
          <w:p w14:paraId="05D10D93" w14:textId="77777777" w:rsidR="00251554" w:rsidRPr="0029649D" w:rsidRDefault="00251554" w:rsidP="00D344A2">
            <w:pPr>
              <w:shd w:val="clear" w:color="auto" w:fill="FFFFFF"/>
              <w:jc w:val="both"/>
              <w:rPr>
                <w:sz w:val="22"/>
                <w:szCs w:val="22"/>
              </w:rPr>
            </w:pPr>
          </w:p>
          <w:p w14:paraId="58BA4576" w14:textId="77777777" w:rsidR="00EA45A1" w:rsidRPr="0029649D" w:rsidRDefault="00EA45A1" w:rsidP="002A515A">
            <w:pPr>
              <w:shd w:val="clear" w:color="auto" w:fill="FFFFFF"/>
              <w:jc w:val="both"/>
              <w:rPr>
                <w:sz w:val="22"/>
                <w:szCs w:val="22"/>
              </w:rPr>
            </w:pPr>
          </w:p>
        </w:tc>
      </w:tr>
      <w:tr w:rsidR="00EA45A1" w14:paraId="58BA457A" w14:textId="77777777" w:rsidTr="00251554">
        <w:trPr>
          <w:trHeight w:hRule="exact" w:val="842"/>
        </w:trPr>
        <w:tc>
          <w:tcPr>
            <w:tcW w:w="3557" w:type="dxa"/>
            <w:tcBorders>
              <w:top w:val="single" w:sz="6" w:space="0" w:color="auto"/>
              <w:left w:val="single" w:sz="6" w:space="0" w:color="auto"/>
              <w:bottom w:val="single" w:sz="6" w:space="0" w:color="auto"/>
              <w:right w:val="single" w:sz="6" w:space="0" w:color="auto"/>
            </w:tcBorders>
            <w:shd w:val="clear" w:color="auto" w:fill="FFFFFF"/>
            <w:hideMark/>
          </w:tcPr>
          <w:p w14:paraId="58BA4578" w14:textId="77777777" w:rsidR="00EA45A1" w:rsidRPr="0029649D" w:rsidRDefault="00EA45A1" w:rsidP="00787946">
            <w:pPr>
              <w:shd w:val="clear" w:color="auto" w:fill="FFFFFF"/>
              <w:ind w:right="72"/>
              <w:rPr>
                <w:sz w:val="22"/>
                <w:szCs w:val="22"/>
              </w:rPr>
            </w:pPr>
            <w:r w:rsidRPr="0029649D">
              <w:rPr>
                <w:spacing w:val="-3"/>
                <w:sz w:val="22"/>
                <w:szCs w:val="22"/>
              </w:rPr>
              <w:t xml:space="preserve">3. Informācija par plānoto projekta </w:t>
            </w:r>
            <w:r w:rsidRPr="0029649D">
              <w:rPr>
                <w:spacing w:val="-4"/>
                <w:sz w:val="22"/>
                <w:szCs w:val="22"/>
              </w:rPr>
              <w:t>ietekmi uz pašvaldības budžetu</w:t>
            </w:r>
          </w:p>
        </w:tc>
        <w:tc>
          <w:tcPr>
            <w:tcW w:w="5977" w:type="dxa"/>
            <w:tcBorders>
              <w:top w:val="single" w:sz="6" w:space="0" w:color="auto"/>
              <w:left w:val="single" w:sz="6" w:space="0" w:color="auto"/>
              <w:bottom w:val="single" w:sz="6" w:space="0" w:color="auto"/>
              <w:right w:val="single" w:sz="6" w:space="0" w:color="auto"/>
            </w:tcBorders>
            <w:shd w:val="clear" w:color="auto" w:fill="FFFFFF"/>
          </w:tcPr>
          <w:p w14:paraId="58BA4579" w14:textId="5E110E53" w:rsidR="00EA45A1" w:rsidRPr="0029649D" w:rsidRDefault="009A2B08" w:rsidP="007F6C64">
            <w:pPr>
              <w:shd w:val="clear" w:color="auto" w:fill="FFFFFF"/>
              <w:rPr>
                <w:sz w:val="22"/>
                <w:szCs w:val="22"/>
              </w:rPr>
            </w:pPr>
            <w:r>
              <w:rPr>
                <w:sz w:val="22"/>
                <w:szCs w:val="22"/>
              </w:rPr>
              <w:t>3.1.</w:t>
            </w:r>
            <w:r w:rsidR="002A17BB">
              <w:rPr>
                <w:sz w:val="22"/>
                <w:szCs w:val="22"/>
              </w:rPr>
              <w:t xml:space="preserve"> </w:t>
            </w:r>
            <w:r w:rsidR="00E2060F">
              <w:rPr>
                <w:sz w:val="22"/>
                <w:szCs w:val="22"/>
              </w:rPr>
              <w:t>P</w:t>
            </w:r>
            <w:r w:rsidR="00E60102">
              <w:rPr>
                <w:sz w:val="22"/>
                <w:szCs w:val="22"/>
              </w:rPr>
              <w:t>ašvaldības budžetam papildus izmaksas nav plānotas.</w:t>
            </w:r>
          </w:p>
        </w:tc>
      </w:tr>
      <w:tr w:rsidR="00EA45A1" w14:paraId="58BA457E" w14:textId="77777777" w:rsidTr="00251554">
        <w:trPr>
          <w:trHeight w:hRule="exact" w:val="1622"/>
        </w:trPr>
        <w:tc>
          <w:tcPr>
            <w:tcW w:w="3557" w:type="dxa"/>
            <w:tcBorders>
              <w:top w:val="single" w:sz="6" w:space="0" w:color="auto"/>
              <w:left w:val="single" w:sz="6" w:space="0" w:color="auto"/>
              <w:bottom w:val="single" w:sz="6" w:space="0" w:color="auto"/>
              <w:right w:val="single" w:sz="6" w:space="0" w:color="auto"/>
            </w:tcBorders>
            <w:shd w:val="clear" w:color="auto" w:fill="FFFFFF"/>
            <w:hideMark/>
          </w:tcPr>
          <w:p w14:paraId="58BA457B" w14:textId="77777777" w:rsidR="00EA45A1" w:rsidRPr="0029649D" w:rsidRDefault="00EA45A1" w:rsidP="00787946">
            <w:pPr>
              <w:shd w:val="clear" w:color="auto" w:fill="FFFFFF"/>
              <w:ind w:firstLine="5"/>
              <w:rPr>
                <w:sz w:val="22"/>
                <w:szCs w:val="22"/>
              </w:rPr>
            </w:pPr>
            <w:r w:rsidRPr="0029649D">
              <w:rPr>
                <w:spacing w:val="-3"/>
                <w:sz w:val="22"/>
                <w:szCs w:val="22"/>
              </w:rPr>
              <w:t xml:space="preserve">4. Informācija par plānoto projekta </w:t>
            </w:r>
            <w:r w:rsidRPr="0029649D">
              <w:rPr>
                <w:spacing w:val="-5"/>
                <w:sz w:val="22"/>
                <w:szCs w:val="22"/>
              </w:rPr>
              <w:t xml:space="preserve">ietekmi uz uzņēmējdarbības vidi </w:t>
            </w:r>
            <w:r w:rsidRPr="0029649D">
              <w:rPr>
                <w:spacing w:val="-3"/>
                <w:sz w:val="22"/>
                <w:szCs w:val="22"/>
              </w:rPr>
              <w:t>pašvaldības teritorijā</w:t>
            </w:r>
          </w:p>
        </w:tc>
        <w:tc>
          <w:tcPr>
            <w:tcW w:w="5977" w:type="dxa"/>
            <w:tcBorders>
              <w:top w:val="single" w:sz="6" w:space="0" w:color="auto"/>
              <w:left w:val="single" w:sz="6" w:space="0" w:color="auto"/>
              <w:bottom w:val="single" w:sz="6" w:space="0" w:color="auto"/>
              <w:right w:val="single" w:sz="6" w:space="0" w:color="auto"/>
            </w:tcBorders>
            <w:shd w:val="clear" w:color="auto" w:fill="FFFFFF"/>
          </w:tcPr>
          <w:p w14:paraId="58BA457C" w14:textId="77777777" w:rsidR="00EA45A1" w:rsidRPr="0029649D" w:rsidRDefault="009179B4" w:rsidP="00787946">
            <w:pPr>
              <w:shd w:val="clear" w:color="auto" w:fill="FFFFFF"/>
              <w:jc w:val="both"/>
              <w:rPr>
                <w:sz w:val="22"/>
                <w:szCs w:val="22"/>
              </w:rPr>
            </w:pPr>
            <w:r w:rsidRPr="0029649D">
              <w:rPr>
                <w:sz w:val="22"/>
                <w:szCs w:val="22"/>
              </w:rPr>
              <w:t>4.1.</w:t>
            </w:r>
            <w:r w:rsidR="007F6C64" w:rsidRPr="0029649D">
              <w:rPr>
                <w:sz w:val="22"/>
                <w:szCs w:val="22"/>
              </w:rPr>
              <w:t>Ģ</w:t>
            </w:r>
            <w:r w:rsidRPr="0029649D">
              <w:rPr>
                <w:sz w:val="22"/>
                <w:szCs w:val="22"/>
              </w:rPr>
              <w:t xml:space="preserve">imenes/personas, kuras deklarējušas savu pamata dzīvesvietu Salacgrīvas novada administratīvā teritorijā ir </w:t>
            </w:r>
            <w:proofErr w:type="spellStart"/>
            <w:r w:rsidRPr="0029649D">
              <w:rPr>
                <w:sz w:val="22"/>
                <w:szCs w:val="22"/>
              </w:rPr>
              <w:t>mērķgrupa</w:t>
            </w:r>
            <w:proofErr w:type="spellEnd"/>
            <w:r w:rsidRPr="0029649D">
              <w:rPr>
                <w:sz w:val="22"/>
                <w:szCs w:val="22"/>
              </w:rPr>
              <w:t>, uz kuru attiecināms saistošo noteikumu tiesiskais regulējums;</w:t>
            </w:r>
          </w:p>
          <w:p w14:paraId="58BA457D" w14:textId="77777777" w:rsidR="009179B4" w:rsidRPr="0029649D" w:rsidRDefault="009179B4" w:rsidP="007F6C64">
            <w:pPr>
              <w:shd w:val="clear" w:color="auto" w:fill="FFFFFF"/>
              <w:jc w:val="both"/>
              <w:rPr>
                <w:sz w:val="22"/>
                <w:szCs w:val="22"/>
              </w:rPr>
            </w:pPr>
            <w:r w:rsidRPr="0029649D">
              <w:rPr>
                <w:sz w:val="22"/>
                <w:szCs w:val="22"/>
              </w:rPr>
              <w:t>4.2.</w:t>
            </w:r>
            <w:r w:rsidR="007F6C64" w:rsidRPr="0029649D">
              <w:rPr>
                <w:sz w:val="22"/>
                <w:szCs w:val="22"/>
              </w:rPr>
              <w:t>P</w:t>
            </w:r>
            <w:r w:rsidRPr="0029649D">
              <w:rPr>
                <w:sz w:val="22"/>
                <w:szCs w:val="22"/>
              </w:rPr>
              <w:t>rojekts neietekmēs uzņēmējdarbības vidi pašvaldības teritorijā.</w:t>
            </w:r>
          </w:p>
        </w:tc>
      </w:tr>
      <w:tr w:rsidR="00EA45A1" w14:paraId="58BA4586" w14:textId="77777777" w:rsidTr="00251554">
        <w:trPr>
          <w:trHeight w:hRule="exact" w:val="3142"/>
        </w:trPr>
        <w:tc>
          <w:tcPr>
            <w:tcW w:w="3557" w:type="dxa"/>
            <w:tcBorders>
              <w:top w:val="single" w:sz="6" w:space="0" w:color="auto"/>
              <w:left w:val="single" w:sz="6" w:space="0" w:color="auto"/>
              <w:bottom w:val="single" w:sz="6" w:space="0" w:color="auto"/>
              <w:right w:val="single" w:sz="6" w:space="0" w:color="auto"/>
            </w:tcBorders>
            <w:shd w:val="clear" w:color="auto" w:fill="FFFFFF"/>
            <w:hideMark/>
          </w:tcPr>
          <w:p w14:paraId="58BA457F" w14:textId="77777777" w:rsidR="00EA45A1" w:rsidRPr="0029649D" w:rsidRDefault="00EA45A1" w:rsidP="00787946">
            <w:pPr>
              <w:shd w:val="clear" w:color="auto" w:fill="FFFFFF"/>
              <w:ind w:right="211" w:firstLine="10"/>
              <w:rPr>
                <w:sz w:val="22"/>
                <w:szCs w:val="22"/>
              </w:rPr>
            </w:pPr>
            <w:r w:rsidRPr="0029649D">
              <w:rPr>
                <w:spacing w:val="-4"/>
                <w:sz w:val="22"/>
                <w:szCs w:val="22"/>
              </w:rPr>
              <w:lastRenderedPageBreak/>
              <w:t xml:space="preserve">5. Informācija par </w:t>
            </w:r>
            <w:r w:rsidRPr="0029649D">
              <w:rPr>
                <w:spacing w:val="-7"/>
                <w:sz w:val="22"/>
                <w:szCs w:val="22"/>
              </w:rPr>
              <w:t xml:space="preserve">administratīvajām </w:t>
            </w:r>
            <w:r w:rsidRPr="0029649D">
              <w:rPr>
                <w:spacing w:val="-4"/>
                <w:sz w:val="22"/>
                <w:szCs w:val="22"/>
              </w:rPr>
              <w:t>procedūrām</w:t>
            </w:r>
          </w:p>
        </w:tc>
        <w:tc>
          <w:tcPr>
            <w:tcW w:w="5977" w:type="dxa"/>
            <w:tcBorders>
              <w:top w:val="single" w:sz="6" w:space="0" w:color="auto"/>
              <w:left w:val="single" w:sz="6" w:space="0" w:color="auto"/>
              <w:bottom w:val="single" w:sz="6" w:space="0" w:color="auto"/>
              <w:right w:val="single" w:sz="6" w:space="0" w:color="auto"/>
            </w:tcBorders>
            <w:shd w:val="clear" w:color="auto" w:fill="FFFFFF"/>
          </w:tcPr>
          <w:p w14:paraId="58BA4580" w14:textId="331849D7" w:rsidR="00EA45A1" w:rsidRPr="0029649D" w:rsidRDefault="009A2B08" w:rsidP="00787946">
            <w:pPr>
              <w:shd w:val="clear" w:color="auto" w:fill="FFFFFF"/>
              <w:jc w:val="both"/>
              <w:rPr>
                <w:sz w:val="22"/>
                <w:szCs w:val="22"/>
              </w:rPr>
            </w:pPr>
            <w:r>
              <w:rPr>
                <w:sz w:val="22"/>
                <w:szCs w:val="22"/>
              </w:rPr>
              <w:t>5.1.Salacgrīvas novada domes s</w:t>
            </w:r>
            <w:r w:rsidR="009179B4" w:rsidRPr="0029649D">
              <w:rPr>
                <w:sz w:val="22"/>
                <w:szCs w:val="22"/>
              </w:rPr>
              <w:t>ociālais dienests ir institūcija, kurā privātpersona var vērsties ar jautājumiem par saistošo noteikumu piemērošanu;</w:t>
            </w:r>
          </w:p>
          <w:p w14:paraId="58BA4581" w14:textId="77777777" w:rsidR="009179B4" w:rsidRPr="0029649D" w:rsidRDefault="009179B4" w:rsidP="00787946">
            <w:pPr>
              <w:shd w:val="clear" w:color="auto" w:fill="FFFFFF"/>
              <w:jc w:val="both"/>
              <w:rPr>
                <w:sz w:val="22"/>
                <w:szCs w:val="22"/>
              </w:rPr>
            </w:pPr>
            <w:r w:rsidRPr="0029649D">
              <w:rPr>
                <w:sz w:val="22"/>
                <w:szCs w:val="22"/>
              </w:rPr>
              <w:t>5.2.Administratīvās procedūras:</w:t>
            </w:r>
          </w:p>
          <w:p w14:paraId="58BA4582" w14:textId="2E90CDA3" w:rsidR="009179B4" w:rsidRPr="0029649D" w:rsidRDefault="009A2B08" w:rsidP="00787946">
            <w:pPr>
              <w:shd w:val="clear" w:color="auto" w:fill="FFFFFF"/>
              <w:jc w:val="both"/>
              <w:rPr>
                <w:sz w:val="22"/>
                <w:szCs w:val="22"/>
              </w:rPr>
            </w:pPr>
            <w:r>
              <w:rPr>
                <w:sz w:val="22"/>
                <w:szCs w:val="22"/>
              </w:rPr>
              <w:t>5.2.1.Privātpersona s</w:t>
            </w:r>
            <w:r w:rsidR="009179B4" w:rsidRPr="0029649D">
              <w:rPr>
                <w:sz w:val="22"/>
                <w:szCs w:val="22"/>
              </w:rPr>
              <w:t>ociālajā dienestā iesniedz iesniegumu ar lūgumu piešķirt materiālo palīdzību;</w:t>
            </w:r>
          </w:p>
          <w:p w14:paraId="58BA4583" w14:textId="77777777" w:rsidR="009179B4" w:rsidRPr="0029649D" w:rsidRDefault="009179B4" w:rsidP="00787946">
            <w:pPr>
              <w:shd w:val="clear" w:color="auto" w:fill="FFFFFF"/>
              <w:jc w:val="both"/>
              <w:rPr>
                <w:sz w:val="22"/>
                <w:szCs w:val="22"/>
              </w:rPr>
            </w:pPr>
            <w:r w:rsidRPr="0029649D">
              <w:rPr>
                <w:sz w:val="22"/>
                <w:szCs w:val="22"/>
              </w:rPr>
              <w:t>5.2.2.Sociālais dienests pieņem lēmumu par materiālās palīdzības piešķiršanu vai par atteikumu to piešķirt;</w:t>
            </w:r>
          </w:p>
          <w:p w14:paraId="58BA4584" w14:textId="77777777" w:rsidR="009179B4" w:rsidRPr="0029649D" w:rsidRDefault="009179B4" w:rsidP="00787946">
            <w:pPr>
              <w:shd w:val="clear" w:color="auto" w:fill="FFFFFF"/>
              <w:jc w:val="both"/>
              <w:rPr>
                <w:sz w:val="22"/>
                <w:szCs w:val="22"/>
              </w:rPr>
            </w:pPr>
            <w:r w:rsidRPr="0029649D">
              <w:rPr>
                <w:sz w:val="22"/>
                <w:szCs w:val="22"/>
              </w:rPr>
              <w:t>5.2.3.Sociālā dienesta pieņemto lēmumu var pārsūdzēt Salacgrīvas novada domē;</w:t>
            </w:r>
          </w:p>
          <w:p w14:paraId="58BA4585" w14:textId="77777777" w:rsidR="009179B4" w:rsidRPr="0029649D" w:rsidRDefault="009179B4" w:rsidP="009179B4">
            <w:pPr>
              <w:shd w:val="clear" w:color="auto" w:fill="FFFFFF"/>
              <w:jc w:val="both"/>
              <w:rPr>
                <w:sz w:val="22"/>
                <w:szCs w:val="22"/>
              </w:rPr>
            </w:pPr>
            <w:r w:rsidRPr="0029649D">
              <w:rPr>
                <w:sz w:val="22"/>
                <w:szCs w:val="22"/>
              </w:rPr>
              <w:t>5.2.4.</w:t>
            </w:r>
            <w:r w:rsidR="00E2060F">
              <w:rPr>
                <w:sz w:val="22"/>
                <w:szCs w:val="22"/>
              </w:rPr>
              <w:t>S</w:t>
            </w:r>
            <w:r w:rsidRPr="0029649D">
              <w:rPr>
                <w:sz w:val="22"/>
                <w:szCs w:val="22"/>
              </w:rPr>
              <w:t>alacgrīvas novada domes pieņemto lēmumu var pārsūdzēt Administratīvajā rajona tiesā.</w:t>
            </w:r>
          </w:p>
        </w:tc>
      </w:tr>
      <w:tr w:rsidR="00EA45A1" w14:paraId="58BA4589" w14:textId="77777777" w:rsidTr="00251554">
        <w:trPr>
          <w:trHeight w:hRule="exact" w:val="554"/>
        </w:trPr>
        <w:tc>
          <w:tcPr>
            <w:tcW w:w="3557" w:type="dxa"/>
            <w:tcBorders>
              <w:top w:val="single" w:sz="6" w:space="0" w:color="auto"/>
              <w:left w:val="single" w:sz="6" w:space="0" w:color="auto"/>
              <w:bottom w:val="single" w:sz="6" w:space="0" w:color="auto"/>
              <w:right w:val="single" w:sz="6" w:space="0" w:color="auto"/>
            </w:tcBorders>
            <w:shd w:val="clear" w:color="auto" w:fill="FFFFFF"/>
            <w:hideMark/>
          </w:tcPr>
          <w:p w14:paraId="58BA4587" w14:textId="77777777" w:rsidR="00EA45A1" w:rsidRPr="0029649D" w:rsidRDefault="00EA45A1" w:rsidP="00787946">
            <w:pPr>
              <w:shd w:val="clear" w:color="auto" w:fill="FFFFFF"/>
              <w:ind w:right="211" w:firstLine="5"/>
              <w:rPr>
                <w:sz w:val="22"/>
                <w:szCs w:val="22"/>
              </w:rPr>
            </w:pPr>
            <w:r w:rsidRPr="0029649D">
              <w:rPr>
                <w:spacing w:val="-4"/>
                <w:sz w:val="22"/>
                <w:szCs w:val="22"/>
              </w:rPr>
              <w:t xml:space="preserve">6. Informācija par </w:t>
            </w:r>
            <w:r w:rsidRPr="0029649D">
              <w:rPr>
                <w:spacing w:val="-2"/>
                <w:sz w:val="22"/>
                <w:szCs w:val="22"/>
              </w:rPr>
              <w:t>konsultācijām ar privātpersonām</w:t>
            </w:r>
          </w:p>
        </w:tc>
        <w:tc>
          <w:tcPr>
            <w:tcW w:w="5977" w:type="dxa"/>
            <w:tcBorders>
              <w:top w:val="single" w:sz="6" w:space="0" w:color="auto"/>
              <w:left w:val="single" w:sz="6" w:space="0" w:color="auto"/>
              <w:bottom w:val="single" w:sz="6" w:space="0" w:color="auto"/>
              <w:right w:val="single" w:sz="6" w:space="0" w:color="auto"/>
            </w:tcBorders>
            <w:shd w:val="clear" w:color="auto" w:fill="FFFFFF"/>
          </w:tcPr>
          <w:p w14:paraId="58BA4588" w14:textId="77777777" w:rsidR="00EA45A1" w:rsidRPr="0029649D" w:rsidRDefault="007F6C64" w:rsidP="00787946">
            <w:pPr>
              <w:shd w:val="clear" w:color="auto" w:fill="FFFFFF"/>
              <w:jc w:val="both"/>
              <w:rPr>
                <w:spacing w:val="-2"/>
                <w:sz w:val="22"/>
                <w:szCs w:val="22"/>
              </w:rPr>
            </w:pPr>
            <w:r w:rsidRPr="0029649D">
              <w:rPr>
                <w:spacing w:val="-2"/>
                <w:sz w:val="22"/>
                <w:szCs w:val="22"/>
              </w:rPr>
              <w:t>6.1.K</w:t>
            </w:r>
            <w:r w:rsidR="00F6553D" w:rsidRPr="0029649D">
              <w:rPr>
                <w:spacing w:val="-2"/>
                <w:sz w:val="22"/>
                <w:szCs w:val="22"/>
              </w:rPr>
              <w:t xml:space="preserve">onsultācijas ar privātpersonām saistošo noteikumu projekta izstrādes procesā netika veiktas. </w:t>
            </w:r>
          </w:p>
        </w:tc>
      </w:tr>
    </w:tbl>
    <w:p w14:paraId="58BA458A" w14:textId="77777777" w:rsidR="00150334" w:rsidRDefault="00150334" w:rsidP="00AE67A9">
      <w:pPr>
        <w:pStyle w:val="Pamatteksts"/>
        <w:rPr>
          <w:szCs w:val="24"/>
        </w:rPr>
      </w:pPr>
    </w:p>
    <w:p w14:paraId="58BA458B" w14:textId="77777777" w:rsidR="0029649D" w:rsidRDefault="00EA45A1" w:rsidP="007F6C64">
      <w:pPr>
        <w:pStyle w:val="Pamatteksts"/>
        <w:rPr>
          <w:szCs w:val="24"/>
        </w:rPr>
      </w:pPr>
      <w:r>
        <w:rPr>
          <w:szCs w:val="24"/>
        </w:rPr>
        <w:t xml:space="preserve">Salacgrīvas novada </w:t>
      </w:r>
      <w:r w:rsidR="00AE67A9">
        <w:rPr>
          <w:szCs w:val="24"/>
        </w:rPr>
        <w:t>domes</w:t>
      </w:r>
    </w:p>
    <w:p w14:paraId="58BA458C" w14:textId="77777777" w:rsidR="0029649D" w:rsidRDefault="00AE67A9" w:rsidP="00094D5E">
      <w:pPr>
        <w:pStyle w:val="Pamatteksts"/>
      </w:pPr>
      <w:r>
        <w:rPr>
          <w:szCs w:val="24"/>
        </w:rPr>
        <w:t>priekšsēdētājs</w:t>
      </w:r>
      <w:r>
        <w:rPr>
          <w:szCs w:val="24"/>
        </w:rPr>
        <w:tab/>
      </w:r>
      <w:r>
        <w:rPr>
          <w:szCs w:val="24"/>
        </w:rPr>
        <w:tab/>
      </w:r>
      <w:r>
        <w:rPr>
          <w:szCs w:val="24"/>
        </w:rPr>
        <w:tab/>
      </w:r>
      <w:r>
        <w:rPr>
          <w:szCs w:val="24"/>
        </w:rPr>
        <w:tab/>
      </w:r>
      <w:r w:rsidR="0029649D">
        <w:rPr>
          <w:szCs w:val="24"/>
        </w:rPr>
        <w:tab/>
      </w:r>
      <w:r w:rsidR="0029649D">
        <w:rPr>
          <w:szCs w:val="24"/>
        </w:rPr>
        <w:tab/>
      </w:r>
      <w:r w:rsidR="0029649D">
        <w:rPr>
          <w:szCs w:val="24"/>
        </w:rPr>
        <w:tab/>
      </w:r>
      <w:r w:rsidR="0029649D">
        <w:rPr>
          <w:szCs w:val="24"/>
        </w:rPr>
        <w:tab/>
      </w:r>
      <w:r>
        <w:rPr>
          <w:szCs w:val="24"/>
        </w:rPr>
        <w:t>Dagnis Straubergs</w:t>
      </w:r>
    </w:p>
    <w:sectPr w:rsidR="0029649D" w:rsidSect="0051050E">
      <w:pgSz w:w="11906" w:h="16838"/>
      <w:pgMar w:top="284" w:right="567" w:bottom="142"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A1"/>
    <w:rsid w:val="000032E2"/>
    <w:rsid w:val="00020BDA"/>
    <w:rsid w:val="000429D5"/>
    <w:rsid w:val="00050C1D"/>
    <w:rsid w:val="0009447C"/>
    <w:rsid w:val="00094D5E"/>
    <w:rsid w:val="000A23BF"/>
    <w:rsid w:val="000B7A89"/>
    <w:rsid w:val="000C3934"/>
    <w:rsid w:val="00150334"/>
    <w:rsid w:val="00214D9D"/>
    <w:rsid w:val="00251554"/>
    <w:rsid w:val="002900B0"/>
    <w:rsid w:val="0029649D"/>
    <w:rsid w:val="002A17BB"/>
    <w:rsid w:val="002A515A"/>
    <w:rsid w:val="0031560E"/>
    <w:rsid w:val="0032064B"/>
    <w:rsid w:val="003C2C51"/>
    <w:rsid w:val="003F5A5C"/>
    <w:rsid w:val="00481096"/>
    <w:rsid w:val="004A10FF"/>
    <w:rsid w:val="005050E5"/>
    <w:rsid w:val="0051050E"/>
    <w:rsid w:val="005253D0"/>
    <w:rsid w:val="00552284"/>
    <w:rsid w:val="00654C82"/>
    <w:rsid w:val="00694D58"/>
    <w:rsid w:val="006C0CD8"/>
    <w:rsid w:val="006F6FC0"/>
    <w:rsid w:val="00700FA9"/>
    <w:rsid w:val="00745502"/>
    <w:rsid w:val="007667F1"/>
    <w:rsid w:val="00780AF8"/>
    <w:rsid w:val="007874D0"/>
    <w:rsid w:val="00787946"/>
    <w:rsid w:val="00797B70"/>
    <w:rsid w:val="007A0D89"/>
    <w:rsid w:val="007F3221"/>
    <w:rsid w:val="007F6C64"/>
    <w:rsid w:val="0083375D"/>
    <w:rsid w:val="008A0C54"/>
    <w:rsid w:val="008A1795"/>
    <w:rsid w:val="009179B4"/>
    <w:rsid w:val="00952384"/>
    <w:rsid w:val="00967439"/>
    <w:rsid w:val="009A2B08"/>
    <w:rsid w:val="009F5C88"/>
    <w:rsid w:val="00A53174"/>
    <w:rsid w:val="00AD2015"/>
    <w:rsid w:val="00AE67A9"/>
    <w:rsid w:val="00B73C16"/>
    <w:rsid w:val="00BA44A6"/>
    <w:rsid w:val="00C03136"/>
    <w:rsid w:val="00C33686"/>
    <w:rsid w:val="00C43B73"/>
    <w:rsid w:val="00C51B04"/>
    <w:rsid w:val="00CE6D5F"/>
    <w:rsid w:val="00D0086F"/>
    <w:rsid w:val="00D141AB"/>
    <w:rsid w:val="00D344A2"/>
    <w:rsid w:val="00DB049D"/>
    <w:rsid w:val="00E2060F"/>
    <w:rsid w:val="00E60102"/>
    <w:rsid w:val="00E73B98"/>
    <w:rsid w:val="00EA45A1"/>
    <w:rsid w:val="00EC297C"/>
    <w:rsid w:val="00EE515C"/>
    <w:rsid w:val="00EF784A"/>
    <w:rsid w:val="00F16C40"/>
    <w:rsid w:val="00F31BAD"/>
    <w:rsid w:val="00F40F38"/>
    <w:rsid w:val="00F6553D"/>
    <w:rsid w:val="00F9534C"/>
    <w:rsid w:val="00FA28E6"/>
    <w:rsid w:val="00FD6F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8BA4560"/>
  <w15:docId w15:val="{677326FB-33A3-491F-8C13-C144C3A5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A45A1"/>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semiHidden/>
    <w:unhideWhenUsed/>
    <w:rsid w:val="00EA45A1"/>
    <w:rPr>
      <w:color w:val="0000FF"/>
      <w:u w:val="single"/>
    </w:rPr>
  </w:style>
  <w:style w:type="paragraph" w:styleId="Pamatteksts">
    <w:name w:val="Body Text"/>
    <w:basedOn w:val="Parasts"/>
    <w:link w:val="PamattekstsRakstz"/>
    <w:unhideWhenUsed/>
    <w:rsid w:val="00EA45A1"/>
    <w:pPr>
      <w:widowControl/>
      <w:autoSpaceDE/>
      <w:autoSpaceDN/>
      <w:adjustRightInd/>
      <w:jc w:val="both"/>
    </w:pPr>
    <w:rPr>
      <w:sz w:val="24"/>
    </w:rPr>
  </w:style>
  <w:style w:type="character" w:customStyle="1" w:styleId="PamattekstsRakstz">
    <w:name w:val="Pamatteksts Rakstz."/>
    <w:basedOn w:val="Noklusjumarindkopasfonts"/>
    <w:link w:val="Pamatteksts"/>
    <w:rsid w:val="00EA45A1"/>
    <w:rPr>
      <w:rFonts w:ascii="Times New Roman" w:eastAsia="Times New Roman" w:hAnsi="Times New Roman" w:cs="Times New Roman"/>
      <w:sz w:val="24"/>
      <w:szCs w:val="20"/>
      <w:lang w:eastAsia="lv-LV"/>
    </w:rPr>
  </w:style>
  <w:style w:type="paragraph" w:styleId="Balonteksts">
    <w:name w:val="Balloon Text"/>
    <w:basedOn w:val="Parasts"/>
    <w:link w:val="BalontekstsRakstz"/>
    <w:uiPriority w:val="99"/>
    <w:semiHidden/>
    <w:unhideWhenUsed/>
    <w:rsid w:val="00EA45A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A45A1"/>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10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ome@salacgriva.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E1B15-3824-40C2-AABB-B4CAD8A4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2296</Words>
  <Characters>1309</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dc:creator>
  <cp:lastModifiedBy>Inita Hartmane</cp:lastModifiedBy>
  <cp:revision>6</cp:revision>
  <cp:lastPrinted>2019-10-17T05:47:00Z</cp:lastPrinted>
  <dcterms:created xsi:type="dcterms:W3CDTF">2019-10-04T08:25:00Z</dcterms:created>
  <dcterms:modified xsi:type="dcterms:W3CDTF">2019-10-17T05:55:00Z</dcterms:modified>
</cp:coreProperties>
</file>