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D4881" w14:textId="77777777" w:rsidR="003C4F5B" w:rsidRPr="001E7EC0" w:rsidRDefault="003C4F5B" w:rsidP="003C4F5B">
      <w:pPr>
        <w:jc w:val="center"/>
        <w:rPr>
          <w:sz w:val="20"/>
          <w:szCs w:val="20"/>
          <w:lang w:val="ru-RU"/>
        </w:rPr>
      </w:pPr>
      <w:r w:rsidRPr="001E7EC0">
        <w:rPr>
          <w:noProof/>
          <w:sz w:val="20"/>
          <w:szCs w:val="20"/>
        </w:rPr>
        <w:drawing>
          <wp:inline distT="0" distB="0" distL="0" distR="0" wp14:anchorId="074D48C4" wp14:editId="074D48C5">
            <wp:extent cx="638175" cy="723900"/>
            <wp:effectExtent l="0" t="0" r="9525" b="0"/>
            <wp:docPr id="1" name="Picture 1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ads v2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D4882" w14:textId="77777777" w:rsidR="003C4F5B" w:rsidRPr="001E7EC0" w:rsidRDefault="003C4F5B" w:rsidP="003C4F5B">
      <w:pPr>
        <w:spacing w:before="60"/>
        <w:ind w:right="181"/>
        <w:jc w:val="center"/>
        <w:rPr>
          <w:b/>
          <w:spacing w:val="10"/>
          <w:sz w:val="22"/>
          <w:szCs w:val="22"/>
          <w:lang w:val="en-US"/>
        </w:rPr>
      </w:pPr>
      <w:r w:rsidRPr="001E7EC0">
        <w:rPr>
          <w:b/>
          <w:spacing w:val="10"/>
          <w:sz w:val="22"/>
          <w:szCs w:val="22"/>
          <w:lang w:val="en-US"/>
        </w:rPr>
        <w:t>LATVIJAS REPUBLIKA</w:t>
      </w:r>
    </w:p>
    <w:p w14:paraId="074D4883" w14:textId="77777777" w:rsidR="003C4F5B" w:rsidRPr="001E7EC0" w:rsidRDefault="003C4F5B" w:rsidP="003C4F5B">
      <w:pPr>
        <w:pBdr>
          <w:bottom w:val="single" w:sz="12" w:space="1" w:color="auto"/>
        </w:pBdr>
        <w:jc w:val="center"/>
        <w:rPr>
          <w:b/>
          <w:sz w:val="32"/>
          <w:szCs w:val="32"/>
          <w:lang w:val="en-US"/>
        </w:rPr>
      </w:pPr>
      <w:r w:rsidRPr="001E7EC0">
        <w:rPr>
          <w:b/>
          <w:sz w:val="32"/>
          <w:szCs w:val="32"/>
          <w:lang w:val="en-US"/>
        </w:rPr>
        <w:t>SALACGRĪVAS NOVADA DOME</w:t>
      </w:r>
    </w:p>
    <w:p w14:paraId="074D4884" w14:textId="77777777" w:rsidR="003C4F5B" w:rsidRPr="001E7EC0" w:rsidRDefault="003C4F5B" w:rsidP="003C4F5B">
      <w:pPr>
        <w:jc w:val="center"/>
        <w:rPr>
          <w:sz w:val="20"/>
          <w:szCs w:val="20"/>
          <w:lang w:val="en-US"/>
        </w:rPr>
      </w:pPr>
      <w:r w:rsidRPr="001E7EC0">
        <w:rPr>
          <w:sz w:val="20"/>
          <w:szCs w:val="20"/>
          <w:lang w:val="en-US"/>
        </w:rPr>
        <w:t xml:space="preserve">Reģ.Nr.90000059796, </w:t>
      </w:r>
      <w:proofErr w:type="spellStart"/>
      <w:r w:rsidRPr="001E7EC0">
        <w:rPr>
          <w:sz w:val="20"/>
          <w:szCs w:val="20"/>
          <w:lang w:val="en-US"/>
        </w:rPr>
        <w:t>Smilšu</w:t>
      </w:r>
      <w:proofErr w:type="spellEnd"/>
      <w:r w:rsidRPr="001E7EC0">
        <w:rPr>
          <w:sz w:val="20"/>
          <w:szCs w:val="20"/>
          <w:lang w:val="en-US"/>
        </w:rPr>
        <w:t xml:space="preserve"> </w:t>
      </w:r>
      <w:proofErr w:type="spellStart"/>
      <w:r w:rsidRPr="001E7EC0">
        <w:rPr>
          <w:sz w:val="20"/>
          <w:szCs w:val="20"/>
          <w:lang w:val="en-US"/>
        </w:rPr>
        <w:t>ielā</w:t>
      </w:r>
      <w:proofErr w:type="spellEnd"/>
      <w:r w:rsidRPr="001E7EC0">
        <w:rPr>
          <w:sz w:val="20"/>
          <w:szCs w:val="20"/>
          <w:lang w:val="en-US"/>
        </w:rPr>
        <w:t xml:space="preserve"> 9, </w:t>
      </w:r>
      <w:proofErr w:type="spellStart"/>
      <w:r w:rsidRPr="001E7EC0">
        <w:rPr>
          <w:sz w:val="20"/>
          <w:szCs w:val="20"/>
          <w:lang w:val="en-US"/>
        </w:rPr>
        <w:t>Salacgrīvā</w:t>
      </w:r>
      <w:proofErr w:type="spellEnd"/>
      <w:r w:rsidRPr="001E7EC0">
        <w:rPr>
          <w:sz w:val="20"/>
          <w:szCs w:val="20"/>
          <w:lang w:val="en-US"/>
        </w:rPr>
        <w:t xml:space="preserve">, </w:t>
      </w:r>
      <w:proofErr w:type="spellStart"/>
      <w:r w:rsidRPr="001E7EC0">
        <w:rPr>
          <w:sz w:val="20"/>
          <w:szCs w:val="20"/>
          <w:lang w:val="en-US"/>
        </w:rPr>
        <w:t>Salacgrīvas</w:t>
      </w:r>
      <w:proofErr w:type="spellEnd"/>
      <w:r w:rsidRPr="001E7EC0">
        <w:rPr>
          <w:sz w:val="20"/>
          <w:szCs w:val="20"/>
          <w:lang w:val="en-US"/>
        </w:rPr>
        <w:t xml:space="preserve"> </w:t>
      </w:r>
      <w:proofErr w:type="spellStart"/>
      <w:r w:rsidRPr="001E7EC0">
        <w:rPr>
          <w:sz w:val="20"/>
          <w:szCs w:val="20"/>
          <w:lang w:val="en-US"/>
        </w:rPr>
        <w:t>novadā</w:t>
      </w:r>
      <w:proofErr w:type="spellEnd"/>
      <w:r w:rsidRPr="001E7EC0">
        <w:rPr>
          <w:sz w:val="20"/>
          <w:szCs w:val="20"/>
          <w:lang w:val="en-US"/>
        </w:rPr>
        <w:t xml:space="preserve">, LV – 4033, </w:t>
      </w:r>
    </w:p>
    <w:p w14:paraId="074D4885" w14:textId="77777777" w:rsidR="003C4F5B" w:rsidRPr="001E7EC0" w:rsidRDefault="003C4F5B" w:rsidP="003C4F5B">
      <w:pPr>
        <w:jc w:val="center"/>
        <w:rPr>
          <w:sz w:val="32"/>
          <w:szCs w:val="32"/>
          <w:lang w:val="en-US"/>
        </w:rPr>
      </w:pPr>
      <w:proofErr w:type="spellStart"/>
      <w:proofErr w:type="gramStart"/>
      <w:r w:rsidRPr="001E7EC0">
        <w:rPr>
          <w:sz w:val="20"/>
          <w:szCs w:val="20"/>
          <w:lang w:val="en-US"/>
        </w:rPr>
        <w:t>tālrunis</w:t>
      </w:r>
      <w:proofErr w:type="spellEnd"/>
      <w:proofErr w:type="gramEnd"/>
      <w:r w:rsidRPr="001E7EC0">
        <w:rPr>
          <w:sz w:val="20"/>
          <w:szCs w:val="20"/>
          <w:lang w:val="en-US"/>
        </w:rPr>
        <w:t xml:space="preserve"> </w:t>
      </w:r>
      <w:proofErr w:type="spellStart"/>
      <w:r w:rsidRPr="001E7EC0">
        <w:rPr>
          <w:sz w:val="20"/>
          <w:szCs w:val="20"/>
          <w:lang w:val="en-US"/>
        </w:rPr>
        <w:t>sekretārei</w:t>
      </w:r>
      <w:proofErr w:type="spellEnd"/>
      <w:r w:rsidRPr="001E7EC0">
        <w:rPr>
          <w:sz w:val="20"/>
          <w:szCs w:val="20"/>
          <w:lang w:val="en-US"/>
        </w:rPr>
        <w:t xml:space="preserve">: 64 071 973; </w:t>
      </w:r>
      <w:proofErr w:type="spellStart"/>
      <w:r w:rsidRPr="001E7EC0">
        <w:rPr>
          <w:sz w:val="20"/>
          <w:szCs w:val="20"/>
          <w:lang w:val="en-US"/>
        </w:rPr>
        <w:t>fakss</w:t>
      </w:r>
      <w:proofErr w:type="spellEnd"/>
      <w:r w:rsidRPr="001E7EC0">
        <w:rPr>
          <w:sz w:val="20"/>
          <w:szCs w:val="20"/>
          <w:lang w:val="en-US"/>
        </w:rPr>
        <w:t xml:space="preserve">: 64 071 993; </w:t>
      </w:r>
      <w:r w:rsidRPr="001E7EC0">
        <w:rPr>
          <w:i/>
          <w:sz w:val="20"/>
          <w:szCs w:val="20"/>
          <w:lang w:val="en-US"/>
        </w:rPr>
        <w:t>e</w:t>
      </w:r>
      <w:r w:rsidRPr="001E7EC0">
        <w:rPr>
          <w:sz w:val="20"/>
          <w:szCs w:val="20"/>
          <w:lang w:val="en-US"/>
        </w:rPr>
        <w:t xml:space="preserve">-pasts: </w:t>
      </w:r>
      <w:hyperlink r:id="rId7" w:history="1">
        <w:r w:rsidRPr="001E7EC0">
          <w:rPr>
            <w:sz w:val="20"/>
            <w:szCs w:val="20"/>
            <w:u w:val="single"/>
            <w:lang w:val="en-US"/>
          </w:rPr>
          <w:t>dome@salacgriva.lv</w:t>
        </w:r>
      </w:hyperlink>
    </w:p>
    <w:p w14:paraId="074D4886" w14:textId="77777777" w:rsidR="003C4F5B" w:rsidRPr="001E7EC0" w:rsidRDefault="003C4F5B" w:rsidP="003C4F5B">
      <w:pPr>
        <w:jc w:val="center"/>
      </w:pPr>
    </w:p>
    <w:p w14:paraId="074D4887" w14:textId="77777777" w:rsidR="003C4F5B" w:rsidRPr="001E7EC0" w:rsidRDefault="003C4F5B" w:rsidP="003C4F5B">
      <w:pPr>
        <w:jc w:val="center"/>
      </w:pPr>
      <w:r w:rsidRPr="001E7EC0">
        <w:t>Salacgrīvā</w:t>
      </w:r>
    </w:p>
    <w:p w14:paraId="074D4888" w14:textId="77777777" w:rsidR="003C4F5B" w:rsidRPr="00007D0B" w:rsidRDefault="003C4F5B" w:rsidP="003C4F5B">
      <w:pPr>
        <w:jc w:val="right"/>
        <w:rPr>
          <w:b/>
          <w:sz w:val="20"/>
          <w:szCs w:val="20"/>
        </w:rPr>
      </w:pPr>
      <w:r w:rsidRPr="00007D0B">
        <w:rPr>
          <w:b/>
          <w:sz w:val="20"/>
          <w:szCs w:val="20"/>
        </w:rPr>
        <w:t>APSTIPRINĀTI</w:t>
      </w:r>
    </w:p>
    <w:p w14:paraId="074D4889" w14:textId="77777777" w:rsidR="003C4F5B" w:rsidRPr="00007D0B" w:rsidRDefault="003C4F5B" w:rsidP="003C4F5B">
      <w:pPr>
        <w:jc w:val="right"/>
        <w:rPr>
          <w:sz w:val="20"/>
          <w:szCs w:val="20"/>
        </w:rPr>
      </w:pPr>
      <w:r w:rsidRPr="00007D0B">
        <w:rPr>
          <w:sz w:val="20"/>
          <w:szCs w:val="20"/>
        </w:rPr>
        <w:t xml:space="preserve"> ar Salacgrīvas novada domes</w:t>
      </w:r>
    </w:p>
    <w:p w14:paraId="074D488A" w14:textId="2B3A3A75" w:rsidR="003C4F5B" w:rsidRPr="00007D0B" w:rsidRDefault="003C4F5B" w:rsidP="003C4F5B">
      <w:pPr>
        <w:jc w:val="right"/>
        <w:rPr>
          <w:sz w:val="20"/>
          <w:szCs w:val="20"/>
        </w:rPr>
      </w:pPr>
      <w:r w:rsidRPr="00007D0B">
        <w:rPr>
          <w:sz w:val="20"/>
          <w:szCs w:val="20"/>
        </w:rPr>
        <w:t xml:space="preserve">2018.gada </w:t>
      </w:r>
      <w:r w:rsidR="001A180C">
        <w:rPr>
          <w:sz w:val="20"/>
          <w:szCs w:val="20"/>
        </w:rPr>
        <w:t>18.aprīļa</w:t>
      </w:r>
      <w:r w:rsidRPr="00007D0B">
        <w:rPr>
          <w:sz w:val="20"/>
          <w:szCs w:val="20"/>
        </w:rPr>
        <w:t xml:space="preserve"> </w:t>
      </w:r>
      <w:r w:rsidR="00007D0B">
        <w:rPr>
          <w:sz w:val="20"/>
          <w:szCs w:val="20"/>
        </w:rPr>
        <w:t xml:space="preserve">sēdes </w:t>
      </w:r>
      <w:r w:rsidR="00D967E7">
        <w:rPr>
          <w:sz w:val="20"/>
          <w:szCs w:val="20"/>
        </w:rPr>
        <w:t>lēmumu Nr.117</w:t>
      </w:r>
    </w:p>
    <w:p w14:paraId="074D488B" w14:textId="267C1C38" w:rsidR="003C4F5B" w:rsidRPr="00007D0B" w:rsidRDefault="003C4F5B" w:rsidP="003C4F5B">
      <w:pPr>
        <w:jc w:val="right"/>
        <w:rPr>
          <w:sz w:val="20"/>
          <w:szCs w:val="20"/>
        </w:rPr>
      </w:pPr>
      <w:r w:rsidRPr="00007D0B">
        <w:rPr>
          <w:sz w:val="20"/>
          <w:szCs w:val="20"/>
        </w:rPr>
        <w:t xml:space="preserve"> (protokols Nr.</w:t>
      </w:r>
      <w:r w:rsidR="00D967E7">
        <w:rPr>
          <w:sz w:val="20"/>
          <w:szCs w:val="20"/>
        </w:rPr>
        <w:t>4</w:t>
      </w:r>
      <w:r w:rsidRPr="00007D0B">
        <w:rPr>
          <w:sz w:val="20"/>
          <w:szCs w:val="20"/>
        </w:rPr>
        <w:t>; </w:t>
      </w:r>
      <w:r w:rsidR="00D967E7">
        <w:rPr>
          <w:sz w:val="20"/>
          <w:szCs w:val="20"/>
        </w:rPr>
        <w:t>1</w:t>
      </w:r>
      <w:r w:rsidRPr="00007D0B">
        <w:rPr>
          <w:sz w:val="20"/>
          <w:szCs w:val="20"/>
        </w:rPr>
        <w:t>.§)</w:t>
      </w:r>
    </w:p>
    <w:p w14:paraId="074D488D" w14:textId="77777777" w:rsidR="003C4F5B" w:rsidRPr="001E7EC0" w:rsidRDefault="003C4F5B" w:rsidP="003C4F5B">
      <w:pPr>
        <w:jc w:val="right"/>
        <w:rPr>
          <w:b/>
          <w:sz w:val="22"/>
          <w:szCs w:val="22"/>
        </w:rPr>
      </w:pPr>
    </w:p>
    <w:p w14:paraId="074D488E" w14:textId="77777777" w:rsidR="003C4F5B" w:rsidRPr="001E7EC0" w:rsidRDefault="003C4F5B" w:rsidP="003C4F5B">
      <w:pPr>
        <w:jc w:val="center"/>
        <w:rPr>
          <w:b/>
          <w:sz w:val="28"/>
          <w:szCs w:val="28"/>
        </w:rPr>
      </w:pPr>
      <w:r w:rsidRPr="001E7EC0">
        <w:rPr>
          <w:b/>
          <w:sz w:val="28"/>
          <w:szCs w:val="28"/>
        </w:rPr>
        <w:t xml:space="preserve">SAISTOŠIE NOTEIKUMI </w:t>
      </w:r>
    </w:p>
    <w:p w14:paraId="074D488F" w14:textId="77777777" w:rsidR="003C4F5B" w:rsidRPr="001E7EC0" w:rsidRDefault="003C4F5B" w:rsidP="003C4F5B">
      <w:pPr>
        <w:jc w:val="center"/>
        <w:rPr>
          <w:b/>
        </w:rPr>
      </w:pPr>
    </w:p>
    <w:p w14:paraId="074D4890" w14:textId="427F2F6C" w:rsidR="003C4F5B" w:rsidRPr="001E7EC0" w:rsidRDefault="003C4F5B" w:rsidP="003C4F5B">
      <w:pPr>
        <w:rPr>
          <w:b/>
        </w:rPr>
      </w:pPr>
      <w:r w:rsidRPr="001E7EC0">
        <w:t>201</w:t>
      </w:r>
      <w:r>
        <w:t>8</w:t>
      </w:r>
      <w:r w:rsidRPr="001E7EC0">
        <w:t>.gada</w:t>
      </w:r>
      <w:r>
        <w:t xml:space="preserve"> </w:t>
      </w:r>
      <w:r w:rsidR="001A180C">
        <w:t>18.aprīlī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E7EC0"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7D0B">
        <w:rPr>
          <w:b/>
        </w:rPr>
        <w:t xml:space="preserve">         </w:t>
      </w:r>
      <w:r w:rsidRPr="001E7EC0">
        <w:rPr>
          <w:b/>
        </w:rPr>
        <w:t>Nr.</w:t>
      </w:r>
      <w:r w:rsidR="00466315">
        <w:rPr>
          <w:b/>
        </w:rPr>
        <w:t>6</w:t>
      </w:r>
    </w:p>
    <w:p w14:paraId="074D4891" w14:textId="50948C79" w:rsidR="003C4F5B" w:rsidRPr="001E7EC0" w:rsidRDefault="003C4F5B" w:rsidP="003C4F5B">
      <w:pPr>
        <w:spacing w:line="360" w:lineRule="auto"/>
        <w:jc w:val="center"/>
        <w:rPr>
          <w:b/>
          <w:sz w:val="28"/>
          <w:szCs w:val="28"/>
        </w:rPr>
      </w:pPr>
      <w:r w:rsidRPr="001E7EC0">
        <w:rPr>
          <w:b/>
        </w:rPr>
        <w:tab/>
      </w:r>
      <w:r w:rsidRPr="001E7EC0">
        <w:rPr>
          <w:b/>
        </w:rPr>
        <w:tab/>
      </w:r>
      <w:r w:rsidRPr="001E7EC0">
        <w:rPr>
          <w:b/>
        </w:rPr>
        <w:tab/>
      </w:r>
    </w:p>
    <w:p w14:paraId="074D4892" w14:textId="77777777" w:rsidR="003C4F5B" w:rsidRDefault="003C4F5B" w:rsidP="003C4F5B">
      <w:pPr>
        <w:jc w:val="center"/>
        <w:rPr>
          <w:b/>
          <w:sz w:val="28"/>
          <w:szCs w:val="28"/>
        </w:rPr>
      </w:pPr>
      <w:r w:rsidRPr="00D1460E">
        <w:rPr>
          <w:b/>
          <w:sz w:val="28"/>
          <w:szCs w:val="28"/>
        </w:rPr>
        <w:t xml:space="preserve">Par </w:t>
      </w:r>
      <w:r>
        <w:rPr>
          <w:b/>
          <w:sz w:val="28"/>
          <w:szCs w:val="28"/>
        </w:rPr>
        <w:t>Salacgrīvas novada pašvaldības pabalstu aizgād</w:t>
      </w:r>
      <w:r w:rsidR="00782794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ībā esošu </w:t>
      </w:r>
      <w:r w:rsidR="00782794">
        <w:rPr>
          <w:b/>
          <w:sz w:val="28"/>
          <w:szCs w:val="28"/>
        </w:rPr>
        <w:t xml:space="preserve">pilngadīgo </w:t>
      </w:r>
      <w:r>
        <w:rPr>
          <w:b/>
          <w:sz w:val="28"/>
          <w:szCs w:val="28"/>
        </w:rPr>
        <w:t>personu aizgādņiem</w:t>
      </w:r>
    </w:p>
    <w:p w14:paraId="074D4894" w14:textId="77777777" w:rsidR="002C5F36" w:rsidRDefault="002C5F36" w:rsidP="002C5F36">
      <w:pPr>
        <w:jc w:val="right"/>
        <w:rPr>
          <w:i/>
          <w:sz w:val="20"/>
          <w:szCs w:val="20"/>
          <w:lang w:eastAsia="ru-RU"/>
        </w:rPr>
      </w:pPr>
    </w:p>
    <w:p w14:paraId="074D4895" w14:textId="74BC971E" w:rsidR="002C5F36" w:rsidRPr="003C4F5B" w:rsidRDefault="002C5F36" w:rsidP="002C5F36">
      <w:pPr>
        <w:jc w:val="right"/>
        <w:rPr>
          <w:i/>
          <w:sz w:val="20"/>
          <w:szCs w:val="20"/>
          <w:lang w:eastAsia="ru-RU"/>
        </w:rPr>
      </w:pPr>
      <w:r w:rsidRPr="003C4F5B">
        <w:rPr>
          <w:i/>
          <w:sz w:val="20"/>
          <w:szCs w:val="20"/>
          <w:lang w:eastAsia="ru-RU"/>
        </w:rPr>
        <w:t xml:space="preserve">Izdoti saskaņā ar likuma </w:t>
      </w:r>
    </w:p>
    <w:p w14:paraId="074D4896" w14:textId="77777777" w:rsidR="002C5F36" w:rsidRPr="003C4F5B" w:rsidRDefault="002C5F36" w:rsidP="002C5F36">
      <w:pPr>
        <w:jc w:val="right"/>
        <w:rPr>
          <w:i/>
          <w:sz w:val="20"/>
          <w:szCs w:val="20"/>
          <w:lang w:eastAsia="ru-RU"/>
        </w:rPr>
      </w:pPr>
      <w:r w:rsidRPr="003C4F5B">
        <w:rPr>
          <w:i/>
          <w:sz w:val="20"/>
          <w:szCs w:val="20"/>
          <w:lang w:eastAsia="ru-RU"/>
        </w:rPr>
        <w:t>„Par pašvaldībām” 15.panta pirmās daļas 8.punktu</w:t>
      </w:r>
    </w:p>
    <w:p w14:paraId="074D4897" w14:textId="77777777" w:rsidR="002C5F36" w:rsidRDefault="002C5F36" w:rsidP="002C5F36">
      <w:pPr>
        <w:jc w:val="right"/>
        <w:rPr>
          <w:i/>
          <w:sz w:val="22"/>
          <w:szCs w:val="22"/>
          <w:lang w:eastAsia="ru-RU"/>
        </w:rPr>
      </w:pPr>
      <w:r w:rsidRPr="003C4F5B">
        <w:rPr>
          <w:i/>
          <w:sz w:val="20"/>
          <w:szCs w:val="20"/>
          <w:lang w:eastAsia="ru-RU"/>
        </w:rPr>
        <w:t xml:space="preserve"> un 43.panta trešo daļu</w:t>
      </w:r>
    </w:p>
    <w:p w14:paraId="074D4898" w14:textId="77777777" w:rsidR="002C5F36" w:rsidRDefault="002C5F36" w:rsidP="002C5F36">
      <w:pPr>
        <w:jc w:val="right"/>
        <w:rPr>
          <w:lang w:eastAsia="ru-RU"/>
        </w:rPr>
      </w:pPr>
    </w:p>
    <w:p w14:paraId="074D4899" w14:textId="77777777" w:rsidR="002C5F36" w:rsidRDefault="00AD55B4" w:rsidP="00AD55B4">
      <w:pPr>
        <w:jc w:val="center"/>
        <w:outlineLvl w:val="3"/>
        <w:rPr>
          <w:b/>
          <w:lang w:eastAsia="ru-RU"/>
        </w:rPr>
      </w:pPr>
      <w:r>
        <w:rPr>
          <w:b/>
          <w:lang w:eastAsia="ru-RU"/>
        </w:rPr>
        <w:t xml:space="preserve">I </w:t>
      </w:r>
      <w:r w:rsidR="002C5F36">
        <w:rPr>
          <w:b/>
          <w:lang w:eastAsia="ru-RU"/>
        </w:rPr>
        <w:t>Vispārīgie jautājumi</w:t>
      </w:r>
    </w:p>
    <w:p w14:paraId="074D489A" w14:textId="77777777" w:rsidR="002C5F36" w:rsidRDefault="002C5F36" w:rsidP="00AD55B4">
      <w:pPr>
        <w:ind w:left="495"/>
        <w:jc w:val="both"/>
        <w:outlineLvl w:val="3"/>
        <w:rPr>
          <w:b/>
          <w:lang w:eastAsia="ru-RU"/>
        </w:rPr>
      </w:pPr>
    </w:p>
    <w:p w14:paraId="074D489B" w14:textId="75428188" w:rsidR="002C5F36" w:rsidRDefault="00AD55B4" w:rsidP="000E6378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1.</w:t>
      </w:r>
      <w:r w:rsidR="002C5F36">
        <w:rPr>
          <w:lang w:eastAsia="ru-RU"/>
        </w:rPr>
        <w:t xml:space="preserve">Saistošie noteikumi </w:t>
      </w:r>
      <w:r w:rsidR="00667F06">
        <w:rPr>
          <w:lang w:eastAsia="ru-RU"/>
        </w:rPr>
        <w:t xml:space="preserve">(turpmāk – noteikumi) </w:t>
      </w:r>
      <w:r w:rsidR="002C5F36">
        <w:rPr>
          <w:lang w:eastAsia="ru-RU"/>
        </w:rPr>
        <w:t xml:space="preserve">nosaka </w:t>
      </w:r>
      <w:r w:rsidR="003C4F5B">
        <w:rPr>
          <w:lang w:eastAsia="ru-RU"/>
        </w:rPr>
        <w:t>Salacgrīvas</w:t>
      </w:r>
      <w:r w:rsidR="002C5F36">
        <w:rPr>
          <w:lang w:eastAsia="ru-RU"/>
        </w:rPr>
        <w:t xml:space="preserve"> novada pašvaldības pabalstu </w:t>
      </w:r>
      <w:r>
        <w:rPr>
          <w:lang w:eastAsia="ru-RU"/>
        </w:rPr>
        <w:t xml:space="preserve"> aizgādnībā esošu pilngadīgo personu </w:t>
      </w:r>
      <w:r w:rsidR="002C5F36">
        <w:rPr>
          <w:lang w:eastAsia="ru-RU"/>
        </w:rPr>
        <w:t>aizgādņiem</w:t>
      </w:r>
      <w:r>
        <w:rPr>
          <w:lang w:eastAsia="ru-RU"/>
        </w:rPr>
        <w:t xml:space="preserve"> (turpmāk -pabalsts)</w:t>
      </w:r>
      <w:r w:rsidR="002C5F36">
        <w:rPr>
          <w:lang w:eastAsia="ru-RU"/>
        </w:rPr>
        <w:t xml:space="preserve"> </w:t>
      </w:r>
      <w:r>
        <w:rPr>
          <w:lang w:eastAsia="ru-RU"/>
        </w:rPr>
        <w:t>apmēru, piešķiršanas un izmaksas kārtību.</w:t>
      </w:r>
      <w:r w:rsidR="002C5F36">
        <w:rPr>
          <w:lang w:eastAsia="ru-RU"/>
        </w:rPr>
        <w:t xml:space="preserve"> </w:t>
      </w:r>
    </w:p>
    <w:p w14:paraId="074D489C" w14:textId="77777777" w:rsidR="000E6378" w:rsidRPr="000E6378" w:rsidRDefault="000E6378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2.</w:t>
      </w:r>
      <w:r w:rsidR="002C5F36">
        <w:rPr>
          <w:lang w:eastAsia="ru-RU"/>
        </w:rPr>
        <w:t>Tiesības saņemt pabalstu ir personai</w:t>
      </w:r>
      <w:r>
        <w:rPr>
          <w:lang w:eastAsia="ru-RU"/>
        </w:rPr>
        <w:t>,</w:t>
      </w:r>
      <w:r w:rsidRPr="000E6378">
        <w:rPr>
          <w:rFonts w:ascii="Arial" w:hAnsi="Arial" w:cs="Arial"/>
        </w:rPr>
        <w:t xml:space="preserve"> </w:t>
      </w:r>
      <w:r w:rsidRPr="000E6378">
        <w:t xml:space="preserve">kuru </w:t>
      </w:r>
      <w:r>
        <w:t>Salacgrīvas novada</w:t>
      </w:r>
      <w:r w:rsidRPr="000E6378">
        <w:t xml:space="preserve"> bāriņtiesa ir iecēlusi par aizgādni vai pagaidu aizgādni (turpmāk – aizgādnis) pilngadīgai personai, kurai tiesa ir ierobežojusi rīcībspēju, un pilngadīgai personai, kurai ir nodibināta pagaidu aizgādnība (turpmāk – pilngadīga aizgādnībā esoša persona), ja:</w:t>
      </w:r>
    </w:p>
    <w:p w14:paraId="074D489D" w14:textId="77777777" w:rsidR="002C5F36" w:rsidRDefault="000E6378" w:rsidP="00AD55B4">
      <w:pPr>
        <w:tabs>
          <w:tab w:val="left" w:pos="567"/>
        </w:tabs>
        <w:jc w:val="both"/>
      </w:pPr>
      <w:r>
        <w:rPr>
          <w:lang w:eastAsia="ru-RU"/>
        </w:rPr>
        <w:t>2.1.</w:t>
      </w:r>
      <w:r w:rsidR="002C5F36">
        <w:rPr>
          <w:lang w:eastAsia="ru-RU"/>
        </w:rPr>
        <w:t xml:space="preserve"> </w:t>
      </w:r>
      <w:r w:rsidRPr="000E6378">
        <w:t xml:space="preserve">pilngadīgas aizgādnībā esošas personas deklarētā pamata dzīvesvieta ir </w:t>
      </w:r>
      <w:r>
        <w:t xml:space="preserve">Salacgrīvas novada </w:t>
      </w:r>
      <w:r w:rsidRPr="000E6378">
        <w:t xml:space="preserve">administratīvā teritorija un lēmumu par aizgādņa iecelšanu pilngadīgai aizgādnībā esošai personai pieņēmusi </w:t>
      </w:r>
      <w:r w:rsidR="00787817">
        <w:t>Salacgrīvas</w:t>
      </w:r>
      <w:r w:rsidRPr="000E6378">
        <w:t xml:space="preserve"> </w:t>
      </w:r>
      <w:r w:rsidR="00D04970">
        <w:t xml:space="preserve"> novada </w:t>
      </w:r>
      <w:r w:rsidRPr="000E6378">
        <w:t>bāriņtiesa;</w:t>
      </w:r>
    </w:p>
    <w:p w14:paraId="074D489E" w14:textId="13703180" w:rsidR="00787817" w:rsidRDefault="00787817" w:rsidP="00AD55B4">
      <w:pPr>
        <w:tabs>
          <w:tab w:val="left" w:pos="567"/>
        </w:tabs>
        <w:jc w:val="both"/>
      </w:pPr>
      <w:r>
        <w:t>2.2.pilndīgas aizgādībā</w:t>
      </w:r>
      <w:r w:rsidR="007B72D0">
        <w:t xml:space="preserve"> esošas personas deklarētā pamata dzīvesvieta līdz ievietošanai ilgstošās sociālās aprūpes un sociālās rehabilitācijas institūcijā (turpmāk –institūcija) vai ārstniecības iestādē ir bijusi Salacgrīvas novada administratīvā teritorija</w:t>
      </w:r>
      <w:r w:rsidR="005D6CCB">
        <w:t xml:space="preserve"> un lēmumu par aizgādņa iecelšanu pilngadīgai personai pieņēmusi Salacgrīvas </w:t>
      </w:r>
      <w:r w:rsidR="00CF449E">
        <w:t xml:space="preserve"> novada </w:t>
      </w:r>
      <w:r w:rsidR="005D6CCB">
        <w:t>bāriņtiesa</w:t>
      </w:r>
      <w:r w:rsidR="007B72D0">
        <w:t>.</w:t>
      </w:r>
    </w:p>
    <w:p w14:paraId="074D489F" w14:textId="5227AEFA" w:rsidR="007B72D0" w:rsidRDefault="007B72D0" w:rsidP="00AD55B4">
      <w:pPr>
        <w:tabs>
          <w:tab w:val="left" w:pos="567"/>
        </w:tabs>
        <w:jc w:val="both"/>
      </w:pPr>
      <w:r>
        <w:t>3. Salacgrīvas novada bāriņtiesa, ieceļot aizgādni pilngadīgai personai, informē aizgādni par tiesībām saņemt pabalstu.</w:t>
      </w:r>
    </w:p>
    <w:p w14:paraId="57707E7E" w14:textId="77777777" w:rsidR="00E72FBF" w:rsidRDefault="00E72FBF" w:rsidP="00AD55B4">
      <w:pPr>
        <w:tabs>
          <w:tab w:val="left" w:pos="567"/>
        </w:tabs>
        <w:jc w:val="both"/>
      </w:pPr>
    </w:p>
    <w:p w14:paraId="074D48A0" w14:textId="77777777" w:rsidR="002C5F36" w:rsidRPr="005B57B2" w:rsidRDefault="005B57B2" w:rsidP="005B57B2">
      <w:pPr>
        <w:tabs>
          <w:tab w:val="left" w:pos="567"/>
        </w:tabs>
        <w:jc w:val="center"/>
        <w:rPr>
          <w:lang w:eastAsia="ru-RU"/>
        </w:rPr>
      </w:pPr>
      <w:bookmarkStart w:id="0" w:name="_GoBack"/>
      <w:bookmarkEnd w:id="0"/>
      <w:r w:rsidRPr="005B57B2">
        <w:rPr>
          <w:b/>
        </w:rPr>
        <w:t>II</w:t>
      </w:r>
      <w:r>
        <w:t xml:space="preserve">. </w:t>
      </w:r>
      <w:r w:rsidR="002C5F36">
        <w:rPr>
          <w:b/>
          <w:bCs/>
          <w:lang w:eastAsia="ru-RU"/>
        </w:rPr>
        <w:t>Pabalsta apmērs</w:t>
      </w:r>
    </w:p>
    <w:p w14:paraId="074D48A1" w14:textId="77777777" w:rsidR="002C5F36" w:rsidRDefault="002C5F36" w:rsidP="005B57B2">
      <w:pPr>
        <w:jc w:val="center"/>
        <w:outlineLvl w:val="3"/>
        <w:rPr>
          <w:sz w:val="20"/>
          <w:szCs w:val="20"/>
          <w:lang w:eastAsia="ru-RU"/>
        </w:rPr>
      </w:pPr>
    </w:p>
    <w:p w14:paraId="074D48A2" w14:textId="01098B89" w:rsidR="002C5F36" w:rsidRDefault="005B57B2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4.</w:t>
      </w:r>
      <w:r w:rsidR="002C5F36">
        <w:rPr>
          <w:lang w:eastAsia="ru-RU"/>
        </w:rPr>
        <w:t xml:space="preserve">Pabalsta apmērs </w:t>
      </w:r>
      <w:r w:rsidR="00E72FBF">
        <w:rPr>
          <w:lang w:eastAsia="ru-RU"/>
        </w:rPr>
        <w:t xml:space="preserve">mēnesī par vienu aizgādnībā esošu personu neatkarīgi no aizgādnībā esošai personai iecelto aizgādņu skaita </w:t>
      </w:r>
      <w:r>
        <w:rPr>
          <w:lang w:eastAsia="ru-RU"/>
        </w:rPr>
        <w:t>ir:</w:t>
      </w:r>
      <w:r w:rsidR="002C5F36">
        <w:rPr>
          <w:lang w:eastAsia="ru-RU"/>
        </w:rPr>
        <w:t xml:space="preserve"> </w:t>
      </w:r>
    </w:p>
    <w:p w14:paraId="074D48A3" w14:textId="0BD74507" w:rsidR="002C5F36" w:rsidRDefault="005B57B2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4.1.</w:t>
      </w:r>
      <w:r w:rsidR="00592920">
        <w:rPr>
          <w:lang w:eastAsia="ru-RU"/>
        </w:rPr>
        <w:t xml:space="preserve"> </w:t>
      </w:r>
      <w:r>
        <w:rPr>
          <w:lang w:eastAsia="ru-RU"/>
        </w:rPr>
        <w:t xml:space="preserve">50 </w:t>
      </w:r>
      <w:proofErr w:type="spellStart"/>
      <w:r>
        <w:rPr>
          <w:lang w:eastAsia="ru-RU"/>
        </w:rPr>
        <w:t>euro</w:t>
      </w:r>
      <w:proofErr w:type="spellEnd"/>
      <w:r w:rsidR="002E3DC6">
        <w:rPr>
          <w:lang w:eastAsia="ru-RU"/>
        </w:rPr>
        <w:t>;</w:t>
      </w:r>
    </w:p>
    <w:p w14:paraId="074D48A4" w14:textId="2DC1E728" w:rsidR="005B57B2" w:rsidRDefault="005B57B2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4.2.</w:t>
      </w:r>
      <w:r w:rsidR="00592920">
        <w:rPr>
          <w:lang w:eastAsia="ru-RU"/>
        </w:rPr>
        <w:t xml:space="preserve"> </w:t>
      </w:r>
      <w:r>
        <w:rPr>
          <w:lang w:eastAsia="ru-RU"/>
        </w:rPr>
        <w:t xml:space="preserve">20 </w:t>
      </w:r>
      <w:proofErr w:type="spellStart"/>
      <w:r>
        <w:rPr>
          <w:lang w:eastAsia="ru-RU"/>
        </w:rPr>
        <w:t>euro</w:t>
      </w:r>
      <w:proofErr w:type="spellEnd"/>
      <w:r>
        <w:rPr>
          <w:lang w:eastAsia="ru-RU"/>
        </w:rPr>
        <w:t>, ja aizgādnībā</w:t>
      </w:r>
      <w:r w:rsidR="0056207E">
        <w:rPr>
          <w:lang w:eastAsia="ru-RU"/>
        </w:rPr>
        <w:t xml:space="preserve"> </w:t>
      </w:r>
      <w:r>
        <w:rPr>
          <w:lang w:eastAsia="ru-RU"/>
        </w:rPr>
        <w:t xml:space="preserve">esoša persona dzīvo institūcijā vai ilgstoši (ilgāk par trim mēnešiem) </w:t>
      </w:r>
      <w:r w:rsidR="0056207E">
        <w:rPr>
          <w:lang w:eastAsia="ru-RU"/>
        </w:rPr>
        <w:t>atrodas ārstniecības iestādē.</w:t>
      </w:r>
    </w:p>
    <w:p w14:paraId="074D48A5" w14:textId="51D6F69F" w:rsidR="002E3DC6" w:rsidRPr="00C34755" w:rsidRDefault="002E3DC6" w:rsidP="002E3DC6">
      <w:pPr>
        <w:tabs>
          <w:tab w:val="left" w:pos="567"/>
        </w:tabs>
        <w:jc w:val="both"/>
        <w:rPr>
          <w:lang w:eastAsia="ru-RU"/>
        </w:rPr>
      </w:pPr>
      <w:r w:rsidRPr="00C34755">
        <w:rPr>
          <w:lang w:eastAsia="ru-RU"/>
        </w:rPr>
        <w:t>5. Pabalst</w:t>
      </w:r>
      <w:r w:rsidR="00CD40D2" w:rsidRPr="00C34755">
        <w:rPr>
          <w:lang w:eastAsia="ru-RU"/>
        </w:rPr>
        <w:t>u</w:t>
      </w:r>
      <w:r w:rsidRPr="00C34755">
        <w:rPr>
          <w:lang w:eastAsia="ru-RU"/>
        </w:rPr>
        <w:t xml:space="preserve"> par nepilnu mēnesi </w:t>
      </w:r>
      <w:r w:rsidR="00CD40D2" w:rsidRPr="00C34755">
        <w:rPr>
          <w:lang w:eastAsia="ru-RU"/>
        </w:rPr>
        <w:t xml:space="preserve">izmaksā </w:t>
      </w:r>
      <w:r w:rsidRPr="00C34755">
        <w:rPr>
          <w:lang w:eastAsia="ru-RU"/>
        </w:rPr>
        <w:t xml:space="preserve"> proporcionāli dienu skaitam </w:t>
      </w:r>
      <w:r w:rsidR="00CD40D2" w:rsidRPr="00C34755">
        <w:rPr>
          <w:lang w:eastAsia="ru-RU"/>
        </w:rPr>
        <w:t xml:space="preserve">mēnesī un noteikumu 4.punktā noteiktam pabalsta apmēram. </w:t>
      </w:r>
    </w:p>
    <w:p w14:paraId="074D48A6" w14:textId="77777777" w:rsidR="005576EB" w:rsidRDefault="005576EB" w:rsidP="002E3DC6">
      <w:pPr>
        <w:tabs>
          <w:tab w:val="left" w:pos="567"/>
        </w:tabs>
        <w:jc w:val="both"/>
        <w:rPr>
          <w:lang w:eastAsia="ru-RU"/>
        </w:rPr>
      </w:pPr>
    </w:p>
    <w:p w14:paraId="074D48A9" w14:textId="77777777" w:rsidR="002C5F36" w:rsidRDefault="0056207E" w:rsidP="0056207E">
      <w:pPr>
        <w:jc w:val="center"/>
        <w:outlineLvl w:val="3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III. </w:t>
      </w:r>
      <w:r w:rsidR="002C5F36">
        <w:rPr>
          <w:b/>
          <w:bCs/>
          <w:lang w:eastAsia="ru-RU"/>
        </w:rPr>
        <w:t>Pabalsta piešķiršanas un izmaksāšanas kārtība</w:t>
      </w:r>
    </w:p>
    <w:p w14:paraId="074D48AA" w14:textId="77777777" w:rsidR="002C5F36" w:rsidRDefault="002C5F36" w:rsidP="00AD55B4">
      <w:pPr>
        <w:tabs>
          <w:tab w:val="left" w:pos="567"/>
        </w:tabs>
        <w:ind w:left="570"/>
        <w:jc w:val="both"/>
        <w:rPr>
          <w:lang w:eastAsia="ru-RU"/>
        </w:rPr>
      </w:pPr>
    </w:p>
    <w:p w14:paraId="074D48AB" w14:textId="16B1D900" w:rsidR="0056207E" w:rsidRDefault="00CA73F8" w:rsidP="00AD55B4">
      <w:pPr>
        <w:tabs>
          <w:tab w:val="left" w:pos="567"/>
        </w:tabs>
        <w:jc w:val="both"/>
        <w:rPr>
          <w:strike/>
          <w:color w:val="FF0000"/>
          <w:lang w:eastAsia="ru-RU"/>
        </w:rPr>
      </w:pPr>
      <w:r>
        <w:rPr>
          <w:lang w:eastAsia="ru-RU"/>
        </w:rPr>
        <w:t>6</w:t>
      </w:r>
      <w:r w:rsidR="0056207E">
        <w:rPr>
          <w:lang w:eastAsia="ru-RU"/>
        </w:rPr>
        <w:t>.</w:t>
      </w:r>
      <w:r w:rsidR="002C5F36">
        <w:rPr>
          <w:lang w:eastAsia="ru-RU"/>
        </w:rPr>
        <w:t xml:space="preserve">Lai saņemtu pabalstu, aizgādnim, uzrādot personu apliecinošus dokumentus, jāiesniedz </w:t>
      </w: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="002C5F36">
          <w:rPr>
            <w:lang w:eastAsia="ru-RU"/>
          </w:rPr>
          <w:t>iesniegums</w:t>
        </w:r>
      </w:smartTag>
      <w:r w:rsidR="002C5F36">
        <w:rPr>
          <w:lang w:eastAsia="ru-RU"/>
        </w:rPr>
        <w:t xml:space="preserve"> </w:t>
      </w:r>
      <w:r w:rsidR="00940F2F">
        <w:rPr>
          <w:lang w:eastAsia="ru-RU"/>
        </w:rPr>
        <w:t>Salacgrīvas novada domes s</w:t>
      </w:r>
      <w:r w:rsidR="002C5F36">
        <w:rPr>
          <w:lang w:eastAsia="ru-RU"/>
        </w:rPr>
        <w:t xml:space="preserve">ociālajā dienestā </w:t>
      </w:r>
      <w:r w:rsidR="00940F2F">
        <w:rPr>
          <w:lang w:eastAsia="ru-RU"/>
        </w:rPr>
        <w:t xml:space="preserve">(turpmāk tekstā -Sociālais dienests) </w:t>
      </w:r>
      <w:r w:rsidR="002C5F36">
        <w:rPr>
          <w:lang w:eastAsia="ru-RU"/>
        </w:rPr>
        <w:t>pabalsta saņemšanai</w:t>
      </w:r>
      <w:r w:rsidR="00CD40D2">
        <w:rPr>
          <w:lang w:eastAsia="ru-RU"/>
        </w:rPr>
        <w:t>.</w:t>
      </w:r>
      <w:r w:rsidR="002C5F36">
        <w:rPr>
          <w:lang w:eastAsia="ru-RU"/>
        </w:rPr>
        <w:t xml:space="preserve"> </w:t>
      </w:r>
    </w:p>
    <w:p w14:paraId="3A6282AB" w14:textId="56ADC76C" w:rsidR="00D22A78" w:rsidRPr="00484F9C" w:rsidRDefault="00C34755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7</w:t>
      </w:r>
      <w:r w:rsidR="00D22A78" w:rsidRPr="00484F9C">
        <w:rPr>
          <w:lang w:eastAsia="ru-RU"/>
        </w:rPr>
        <w:t xml:space="preserve">. Sociālais dienests pēc iesnieguma saņemšana  pieprasa Bāriņtiesai  izziņu, ka persona ir iecelta par aizgādni. </w:t>
      </w:r>
    </w:p>
    <w:p w14:paraId="074D48AC" w14:textId="1A2E0D78" w:rsidR="002C5F36" w:rsidRDefault="00C34755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8</w:t>
      </w:r>
      <w:r w:rsidR="0056207E">
        <w:rPr>
          <w:lang w:eastAsia="ru-RU"/>
        </w:rPr>
        <w:t>.</w:t>
      </w:r>
      <w:r w:rsidR="002C5F36">
        <w:rPr>
          <w:lang w:eastAsia="ru-RU"/>
        </w:rPr>
        <w:t xml:space="preserve">Lēmumu par pabalsta piešķiršanu vai atteikumu piešķirt pabalstu pieņem Sociālais </w:t>
      </w:r>
      <w:r w:rsidR="002C5F36" w:rsidRPr="00F865AD">
        <w:rPr>
          <w:lang w:eastAsia="ru-RU"/>
        </w:rPr>
        <w:t>dienests</w:t>
      </w:r>
      <w:r w:rsidR="00F865AD">
        <w:rPr>
          <w:lang w:eastAsia="ru-RU"/>
        </w:rPr>
        <w:t xml:space="preserve"> </w:t>
      </w:r>
      <w:r w:rsidR="00F865AD" w:rsidRPr="002643B1">
        <w:rPr>
          <w:lang w:eastAsia="ru-RU"/>
        </w:rPr>
        <w:t>mēneša laikā no iesnieguma saņemšanas dienas</w:t>
      </w:r>
      <w:r w:rsidR="002C5F36">
        <w:rPr>
          <w:lang w:eastAsia="ru-RU"/>
        </w:rPr>
        <w:t>.</w:t>
      </w:r>
    </w:p>
    <w:p w14:paraId="074D48AD" w14:textId="46BEEBE1" w:rsidR="00CA73F8" w:rsidRDefault="00C34755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9</w:t>
      </w:r>
      <w:r w:rsidR="00CA73F8">
        <w:rPr>
          <w:lang w:eastAsia="ru-RU"/>
        </w:rPr>
        <w:t>.</w:t>
      </w:r>
      <w:r w:rsidR="00CA73F8" w:rsidRPr="00537D90">
        <w:rPr>
          <w:lang w:eastAsia="ru-RU"/>
        </w:rPr>
        <w:t>Pabalsts tiek piešķirts, neizvērtējot a</w:t>
      </w:r>
      <w:r w:rsidR="00CA73F8">
        <w:rPr>
          <w:lang w:eastAsia="ru-RU"/>
        </w:rPr>
        <w:t>izgādņa</w:t>
      </w:r>
      <w:r w:rsidR="00CA73F8" w:rsidRPr="00537D90">
        <w:rPr>
          <w:lang w:eastAsia="ru-RU"/>
        </w:rPr>
        <w:t xml:space="preserve"> ie</w:t>
      </w:r>
      <w:r w:rsidR="005D6CCB">
        <w:rPr>
          <w:lang w:eastAsia="ru-RU"/>
        </w:rPr>
        <w:t>nākumus un materiālos resursus.</w:t>
      </w:r>
    </w:p>
    <w:p w14:paraId="074D48AE" w14:textId="1551D5A5" w:rsidR="0056207E" w:rsidRDefault="00C34755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10</w:t>
      </w:r>
      <w:r w:rsidR="0056207E">
        <w:rPr>
          <w:lang w:eastAsia="ru-RU"/>
        </w:rPr>
        <w:t>. Ja aizgādnim ir tiesības saņemt pabalstu, to piešķir no dienas, kad aizgādnis iesniedzis iesniegumu par pabalsta piešķiršanu.</w:t>
      </w:r>
    </w:p>
    <w:p w14:paraId="074D48AF" w14:textId="1A78789F" w:rsidR="0056207E" w:rsidRDefault="00CA73F8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1</w:t>
      </w:r>
      <w:r w:rsidR="00C34755">
        <w:rPr>
          <w:lang w:eastAsia="ru-RU"/>
        </w:rPr>
        <w:t>1</w:t>
      </w:r>
      <w:r w:rsidR="0056207E">
        <w:rPr>
          <w:lang w:eastAsia="ru-RU"/>
        </w:rPr>
        <w:t xml:space="preserve">. </w:t>
      </w:r>
      <w:r w:rsidR="002E3DC6">
        <w:rPr>
          <w:lang w:eastAsia="ru-RU"/>
        </w:rPr>
        <w:t>Ja pabalsta pieprasītājam nav tiesības saņemt pabalstu, tiek pieņemts lēmums norādot atteikuma pamatojumu un lēmuma apstrīdēšanas kārtību.</w:t>
      </w:r>
    </w:p>
    <w:p w14:paraId="074D48B0" w14:textId="253FB113" w:rsidR="002E3DC6" w:rsidRDefault="002E3DC6" w:rsidP="00AD55B4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1</w:t>
      </w:r>
      <w:r w:rsidR="00C34755">
        <w:rPr>
          <w:lang w:eastAsia="ru-RU"/>
        </w:rPr>
        <w:t>2</w:t>
      </w:r>
      <w:r w:rsidR="0056207E">
        <w:rPr>
          <w:lang w:eastAsia="ru-RU"/>
        </w:rPr>
        <w:t>. Pabalstu aizgādnim izmaksā reizi mēnesī par iepriekšējo mēnesi līdz nākamā mēneša 15 datumam</w:t>
      </w:r>
      <w:r>
        <w:rPr>
          <w:lang w:eastAsia="ru-RU"/>
        </w:rPr>
        <w:t xml:space="preserve">, pārskaitot to </w:t>
      </w:r>
      <w:r w:rsidR="00F865AD">
        <w:rPr>
          <w:lang w:eastAsia="ru-RU"/>
        </w:rPr>
        <w:t xml:space="preserve">uz </w:t>
      </w:r>
      <w:r>
        <w:rPr>
          <w:lang w:eastAsia="ru-RU"/>
        </w:rPr>
        <w:t>aizgādņa iesniegumā noradīto kredītiestādes norēķinu kont</w:t>
      </w:r>
      <w:r w:rsidR="00F865AD">
        <w:rPr>
          <w:lang w:eastAsia="ru-RU"/>
        </w:rPr>
        <w:t>u</w:t>
      </w:r>
      <w:r>
        <w:rPr>
          <w:lang w:eastAsia="ru-RU"/>
        </w:rPr>
        <w:t>.</w:t>
      </w:r>
    </w:p>
    <w:p w14:paraId="074D48B1" w14:textId="15574BF6" w:rsidR="002C5F36" w:rsidRDefault="002E3DC6" w:rsidP="00AD55B4">
      <w:pPr>
        <w:tabs>
          <w:tab w:val="left" w:pos="567"/>
        </w:tabs>
        <w:jc w:val="both"/>
        <w:rPr>
          <w:lang w:eastAsia="ru-RU"/>
        </w:rPr>
      </w:pPr>
      <w:r>
        <w:t>1</w:t>
      </w:r>
      <w:r w:rsidR="00C34755">
        <w:t>3</w:t>
      </w:r>
      <w:r>
        <w:t>.</w:t>
      </w:r>
      <w:r w:rsidR="00396FD7">
        <w:t>Salacgrīvas novada b</w:t>
      </w:r>
      <w:r w:rsidR="002C5F36">
        <w:t>āriņtiesa nekavējoties informē Sociālo dienestu un pabalsta izmaksa tiek pārtraukta, ja:</w:t>
      </w:r>
    </w:p>
    <w:p w14:paraId="074D48B4" w14:textId="26442840" w:rsidR="002C5F36" w:rsidRDefault="006A48E7" w:rsidP="00AD55B4">
      <w:pPr>
        <w:tabs>
          <w:tab w:val="left" w:pos="1276"/>
        </w:tabs>
        <w:jc w:val="both"/>
        <w:rPr>
          <w:lang w:eastAsia="ru-RU"/>
        </w:rPr>
      </w:pPr>
      <w:r>
        <w:rPr>
          <w:lang w:eastAsia="ru-RU"/>
        </w:rPr>
        <w:t>1</w:t>
      </w:r>
      <w:r w:rsidR="00C34755">
        <w:rPr>
          <w:lang w:eastAsia="ru-RU"/>
        </w:rPr>
        <w:t>3.1.</w:t>
      </w:r>
      <w:r w:rsidR="002C5F36">
        <w:rPr>
          <w:lang w:eastAsia="ru-RU"/>
        </w:rPr>
        <w:t>miris aizgādnis;</w:t>
      </w:r>
    </w:p>
    <w:p w14:paraId="074D48B5" w14:textId="7AFD650D" w:rsidR="002C5F36" w:rsidRDefault="005576EB" w:rsidP="00AD55B4">
      <w:pPr>
        <w:tabs>
          <w:tab w:val="left" w:pos="1276"/>
        </w:tabs>
        <w:jc w:val="both"/>
        <w:rPr>
          <w:lang w:eastAsia="ru-RU"/>
        </w:rPr>
      </w:pPr>
      <w:r>
        <w:rPr>
          <w:lang w:eastAsia="ru-RU"/>
        </w:rPr>
        <w:t>1</w:t>
      </w:r>
      <w:r w:rsidR="00C34755">
        <w:rPr>
          <w:lang w:eastAsia="ru-RU"/>
        </w:rPr>
        <w:t>3</w:t>
      </w:r>
      <w:r>
        <w:rPr>
          <w:lang w:eastAsia="ru-RU"/>
        </w:rPr>
        <w:t>.</w:t>
      </w:r>
      <w:r w:rsidR="00C34755">
        <w:rPr>
          <w:lang w:eastAsia="ru-RU"/>
        </w:rPr>
        <w:t>2</w:t>
      </w:r>
      <w:r>
        <w:rPr>
          <w:lang w:eastAsia="ru-RU"/>
        </w:rPr>
        <w:t>.</w:t>
      </w:r>
      <w:r w:rsidR="002C5F36">
        <w:rPr>
          <w:lang w:eastAsia="ru-RU"/>
        </w:rPr>
        <w:t>aizgādnis ir atstādināts vai atcelts;</w:t>
      </w:r>
    </w:p>
    <w:p w14:paraId="074D48B6" w14:textId="38D32500" w:rsidR="002C5F36" w:rsidRDefault="005576EB" w:rsidP="00AD55B4">
      <w:pPr>
        <w:tabs>
          <w:tab w:val="left" w:pos="1276"/>
        </w:tabs>
        <w:jc w:val="both"/>
        <w:rPr>
          <w:lang w:eastAsia="ru-RU"/>
        </w:rPr>
      </w:pPr>
      <w:r>
        <w:rPr>
          <w:lang w:eastAsia="ru-RU"/>
        </w:rPr>
        <w:t>1</w:t>
      </w:r>
      <w:r w:rsidR="00C34755">
        <w:rPr>
          <w:lang w:eastAsia="ru-RU"/>
        </w:rPr>
        <w:t>3</w:t>
      </w:r>
      <w:r>
        <w:rPr>
          <w:lang w:eastAsia="ru-RU"/>
        </w:rPr>
        <w:t>.</w:t>
      </w:r>
      <w:r w:rsidR="00C34755">
        <w:rPr>
          <w:lang w:eastAsia="ru-RU"/>
        </w:rPr>
        <w:t>3</w:t>
      </w:r>
      <w:r>
        <w:rPr>
          <w:lang w:eastAsia="ru-RU"/>
        </w:rPr>
        <w:t>.</w:t>
      </w:r>
      <w:r w:rsidR="002C5F36">
        <w:rPr>
          <w:lang w:eastAsia="ru-RU"/>
        </w:rPr>
        <w:t>tiesa pilnībā atjaunojusi aizgādnībā esošās personas rīcībspēju.</w:t>
      </w:r>
    </w:p>
    <w:p w14:paraId="18A955CF" w14:textId="7018E371" w:rsidR="00BC299B" w:rsidRPr="00C34755" w:rsidRDefault="005576EB" w:rsidP="005D6CCB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1</w:t>
      </w:r>
      <w:r w:rsidR="00C34755">
        <w:rPr>
          <w:lang w:eastAsia="ru-RU"/>
        </w:rPr>
        <w:t>4</w:t>
      </w:r>
      <w:r>
        <w:rPr>
          <w:lang w:eastAsia="ru-RU"/>
        </w:rPr>
        <w:t xml:space="preserve">. </w:t>
      </w:r>
      <w:r w:rsidR="002C5F36">
        <w:rPr>
          <w:lang w:eastAsia="ru-RU"/>
        </w:rPr>
        <w:t xml:space="preserve">Aizgādnis, kuram piešķirts pabalsts, nekavējoties informē Sociālo dienestu par </w:t>
      </w:r>
      <w:r w:rsidR="002C5F36" w:rsidRPr="00C34755">
        <w:rPr>
          <w:lang w:eastAsia="ru-RU"/>
        </w:rPr>
        <w:t>apstākļiem, kas varētu būt par iemeslu pabalsta izmaksas pārtraukšanai</w:t>
      </w:r>
      <w:r w:rsidR="002643B1" w:rsidRPr="00C34755">
        <w:rPr>
          <w:lang w:eastAsia="ru-RU"/>
        </w:rPr>
        <w:t xml:space="preserve"> vai samazināšanai:</w:t>
      </w:r>
    </w:p>
    <w:p w14:paraId="012F5ADE" w14:textId="248954D8" w:rsidR="00C34755" w:rsidRPr="00C34755" w:rsidRDefault="00C34755" w:rsidP="005D6CCB">
      <w:pPr>
        <w:tabs>
          <w:tab w:val="left" w:pos="567"/>
        </w:tabs>
        <w:jc w:val="both"/>
        <w:rPr>
          <w:lang w:eastAsia="ru-RU"/>
        </w:rPr>
      </w:pPr>
      <w:r w:rsidRPr="00C34755">
        <w:rPr>
          <w:lang w:eastAsia="ru-RU"/>
        </w:rPr>
        <w:t xml:space="preserve">14.1. </w:t>
      </w:r>
      <w:r w:rsidRPr="00C34755">
        <w:t>aizgādnībā esošā persona mainījusi pamata dzīvesvietu ārpus Latvijas Republikas teritorijas</w:t>
      </w:r>
    </w:p>
    <w:p w14:paraId="39F591A3" w14:textId="09C6BBDB" w:rsidR="002643B1" w:rsidRPr="00C34755" w:rsidRDefault="002643B1" w:rsidP="005D6CCB">
      <w:pPr>
        <w:tabs>
          <w:tab w:val="left" w:pos="567"/>
        </w:tabs>
        <w:jc w:val="both"/>
        <w:rPr>
          <w:lang w:eastAsia="ru-RU"/>
        </w:rPr>
      </w:pPr>
      <w:r w:rsidRPr="00C34755">
        <w:rPr>
          <w:lang w:eastAsia="ru-RU"/>
        </w:rPr>
        <w:t>1</w:t>
      </w:r>
      <w:r w:rsidR="00C34755" w:rsidRPr="00C34755">
        <w:rPr>
          <w:lang w:eastAsia="ru-RU"/>
        </w:rPr>
        <w:t>4</w:t>
      </w:r>
      <w:r w:rsidRPr="00C34755">
        <w:rPr>
          <w:lang w:eastAsia="ru-RU"/>
        </w:rPr>
        <w:t>.</w:t>
      </w:r>
      <w:r w:rsidR="00C34755" w:rsidRPr="00C34755">
        <w:rPr>
          <w:lang w:eastAsia="ru-RU"/>
        </w:rPr>
        <w:t>2</w:t>
      </w:r>
      <w:r w:rsidRPr="00C34755">
        <w:rPr>
          <w:lang w:eastAsia="ru-RU"/>
        </w:rPr>
        <w:t>. aizgādnībā esošā persona mirusi;</w:t>
      </w:r>
    </w:p>
    <w:p w14:paraId="5B163D66" w14:textId="1B5613F7" w:rsidR="00D22A78" w:rsidRPr="00C34755" w:rsidRDefault="00D22A78" w:rsidP="005D6CCB">
      <w:pPr>
        <w:tabs>
          <w:tab w:val="left" w:pos="567"/>
        </w:tabs>
        <w:jc w:val="both"/>
        <w:rPr>
          <w:lang w:eastAsia="ru-RU"/>
        </w:rPr>
      </w:pPr>
      <w:r w:rsidRPr="00C34755">
        <w:rPr>
          <w:lang w:eastAsia="ru-RU"/>
        </w:rPr>
        <w:t>1</w:t>
      </w:r>
      <w:r w:rsidR="00C34755" w:rsidRPr="00C34755">
        <w:rPr>
          <w:lang w:eastAsia="ru-RU"/>
        </w:rPr>
        <w:t>4</w:t>
      </w:r>
      <w:r w:rsidRPr="00C34755">
        <w:rPr>
          <w:lang w:eastAsia="ru-RU"/>
        </w:rPr>
        <w:t xml:space="preserve">.3.aizgādībā esošā persona ievietota institūcijā, vai ilgstoši ( </w:t>
      </w:r>
      <w:r w:rsidR="00484F9C" w:rsidRPr="00C34755">
        <w:rPr>
          <w:lang w:eastAsia="ru-RU"/>
        </w:rPr>
        <w:t>ilgāk</w:t>
      </w:r>
      <w:r w:rsidRPr="00C34755">
        <w:rPr>
          <w:lang w:eastAsia="ru-RU"/>
        </w:rPr>
        <w:t xml:space="preserve"> par </w:t>
      </w:r>
      <w:r w:rsidR="00484F9C" w:rsidRPr="00C34755">
        <w:rPr>
          <w:lang w:eastAsia="ru-RU"/>
        </w:rPr>
        <w:t>trim mēnešiem) atrodas ārstniecības iestādē.</w:t>
      </w:r>
    </w:p>
    <w:p w14:paraId="074D48B7" w14:textId="2E805D75" w:rsidR="00CA73F8" w:rsidRDefault="00BC299B" w:rsidP="005D6CCB">
      <w:pPr>
        <w:tabs>
          <w:tab w:val="left" w:pos="567"/>
        </w:tabs>
        <w:jc w:val="both"/>
        <w:rPr>
          <w:lang w:eastAsia="ru-RU"/>
        </w:rPr>
      </w:pPr>
      <w:r w:rsidRPr="00666C8B">
        <w:rPr>
          <w:lang w:eastAsia="ru-RU"/>
        </w:rPr>
        <w:t>1</w:t>
      </w:r>
      <w:r w:rsidR="00C34755">
        <w:rPr>
          <w:lang w:eastAsia="ru-RU"/>
        </w:rPr>
        <w:t>5</w:t>
      </w:r>
      <w:r w:rsidRPr="00666C8B">
        <w:rPr>
          <w:lang w:eastAsia="ru-RU"/>
        </w:rPr>
        <w:t xml:space="preserve">. </w:t>
      </w:r>
      <w:r w:rsidR="00CA73F8" w:rsidRPr="00666C8B">
        <w:rPr>
          <w:lang w:eastAsia="ru-RU"/>
        </w:rPr>
        <w:t xml:space="preserve">Ja </w:t>
      </w:r>
      <w:r w:rsidRPr="00666C8B">
        <w:rPr>
          <w:lang w:eastAsia="ru-RU"/>
        </w:rPr>
        <w:t>aizgādnis nav informējis Sociālo dienestu par noteikumu 1</w:t>
      </w:r>
      <w:r w:rsidR="00C34755">
        <w:rPr>
          <w:lang w:eastAsia="ru-RU"/>
        </w:rPr>
        <w:t>4</w:t>
      </w:r>
      <w:r w:rsidRPr="00666C8B">
        <w:rPr>
          <w:lang w:eastAsia="ru-RU"/>
        </w:rPr>
        <w:t>.punktā minētajiem apstākļiem, bet</w:t>
      </w:r>
      <w:r w:rsidR="00CA73F8" w:rsidRPr="00666C8B">
        <w:rPr>
          <w:lang w:eastAsia="ru-RU"/>
        </w:rPr>
        <w:t xml:space="preserve"> ir saņēmis pabalstu, </w:t>
      </w:r>
      <w:r w:rsidRPr="00666C8B">
        <w:rPr>
          <w:lang w:eastAsia="ru-RU"/>
        </w:rPr>
        <w:t xml:space="preserve">aizgādnim </w:t>
      </w:r>
      <w:r w:rsidR="00CA73F8" w:rsidRPr="00666C8B">
        <w:rPr>
          <w:lang w:eastAsia="ru-RU"/>
        </w:rPr>
        <w:t xml:space="preserve">ir pienākums </w:t>
      </w:r>
      <w:r w:rsidRPr="00666C8B">
        <w:rPr>
          <w:lang w:eastAsia="ru-RU"/>
        </w:rPr>
        <w:t xml:space="preserve">nepamatoti </w:t>
      </w:r>
      <w:r w:rsidR="00DA09B1" w:rsidRPr="00666C8B">
        <w:rPr>
          <w:lang w:eastAsia="ru-RU"/>
        </w:rPr>
        <w:t xml:space="preserve">saņemto pabalsta </w:t>
      </w:r>
      <w:r w:rsidR="00666C8B" w:rsidRPr="00666C8B">
        <w:rPr>
          <w:lang w:eastAsia="ru-RU"/>
        </w:rPr>
        <w:t xml:space="preserve">summu </w:t>
      </w:r>
      <w:r w:rsidR="00CA73F8" w:rsidRPr="00666C8B">
        <w:rPr>
          <w:lang w:eastAsia="ru-RU"/>
        </w:rPr>
        <w:t>atmaksāt Sociālajam dienestam. Ja a</w:t>
      </w:r>
      <w:r w:rsidR="00666C8B" w:rsidRPr="00666C8B">
        <w:rPr>
          <w:lang w:eastAsia="ru-RU"/>
        </w:rPr>
        <w:t>izgādnis</w:t>
      </w:r>
      <w:r w:rsidR="00CA73F8" w:rsidRPr="00666C8B">
        <w:rPr>
          <w:lang w:eastAsia="ru-RU"/>
        </w:rPr>
        <w:t xml:space="preserve"> </w:t>
      </w:r>
      <w:r w:rsidR="00666C8B" w:rsidRPr="00666C8B">
        <w:rPr>
          <w:lang w:eastAsia="ru-RU"/>
        </w:rPr>
        <w:t xml:space="preserve">nepamatoti saņemto pabalsta summu Sociālā dienesta termiņā neatmaksā labprātīgi, to normatīvajos aktos noteiktajā kārtībā piedzen tiesas ceļā. </w:t>
      </w:r>
    </w:p>
    <w:p w14:paraId="1A617E7E" w14:textId="3BB2DEB4" w:rsidR="00666C8B" w:rsidRDefault="00666C8B" w:rsidP="005D6CCB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>1</w:t>
      </w:r>
      <w:r w:rsidR="00C34755">
        <w:rPr>
          <w:lang w:eastAsia="ru-RU"/>
        </w:rPr>
        <w:t>6</w:t>
      </w:r>
      <w:r>
        <w:rPr>
          <w:lang w:eastAsia="ru-RU"/>
        </w:rPr>
        <w:t>. Pabalsta izmaksu pārtrauc, ja:</w:t>
      </w:r>
    </w:p>
    <w:p w14:paraId="282DA46B" w14:textId="7B3EF54C" w:rsidR="00F8749E" w:rsidRPr="00C34755" w:rsidRDefault="00F8749E" w:rsidP="00F8749E">
      <w:pPr>
        <w:tabs>
          <w:tab w:val="left" w:pos="567"/>
        </w:tabs>
        <w:jc w:val="both"/>
        <w:rPr>
          <w:lang w:eastAsia="ru-RU"/>
        </w:rPr>
      </w:pPr>
      <w:r>
        <w:rPr>
          <w:lang w:eastAsia="ru-RU"/>
        </w:rPr>
        <w:t xml:space="preserve">16.1. </w:t>
      </w:r>
      <w:r w:rsidRPr="00C34755">
        <w:t>aizgādnībā esošā persona mainījusi pamata dzīvesvietu ārpus Latvijas Republikas teritorijas</w:t>
      </w:r>
      <w:r>
        <w:t>;</w:t>
      </w:r>
    </w:p>
    <w:p w14:paraId="58167256" w14:textId="31DBB921" w:rsidR="00F8749E" w:rsidRDefault="00F8749E" w:rsidP="00F8749E">
      <w:pPr>
        <w:tabs>
          <w:tab w:val="left" w:pos="567"/>
        </w:tabs>
        <w:jc w:val="both"/>
        <w:rPr>
          <w:lang w:eastAsia="ru-RU"/>
        </w:rPr>
      </w:pPr>
      <w:r w:rsidRPr="00C34755">
        <w:rPr>
          <w:lang w:eastAsia="ru-RU"/>
        </w:rPr>
        <w:t>1</w:t>
      </w:r>
      <w:r>
        <w:rPr>
          <w:lang w:eastAsia="ru-RU"/>
        </w:rPr>
        <w:t>6</w:t>
      </w:r>
      <w:r w:rsidRPr="00C34755">
        <w:rPr>
          <w:lang w:eastAsia="ru-RU"/>
        </w:rPr>
        <w:t>.2. aizgādnībā esošā persona mirusi</w:t>
      </w:r>
      <w:r>
        <w:rPr>
          <w:lang w:eastAsia="ru-RU"/>
        </w:rPr>
        <w:t>;</w:t>
      </w:r>
    </w:p>
    <w:p w14:paraId="028E2C7C" w14:textId="03D7E5B9" w:rsidR="00F8749E" w:rsidRDefault="00F8749E" w:rsidP="00F8749E">
      <w:pPr>
        <w:tabs>
          <w:tab w:val="left" w:pos="1276"/>
        </w:tabs>
        <w:jc w:val="both"/>
        <w:rPr>
          <w:lang w:eastAsia="ru-RU"/>
        </w:rPr>
      </w:pPr>
      <w:r>
        <w:rPr>
          <w:lang w:eastAsia="ru-RU"/>
        </w:rPr>
        <w:t>16.3.aizgādnis ir atstādināts vai atcelts;</w:t>
      </w:r>
    </w:p>
    <w:p w14:paraId="234D486C" w14:textId="6CCB099A" w:rsidR="00F8749E" w:rsidRDefault="00F8749E" w:rsidP="00F8749E">
      <w:pPr>
        <w:tabs>
          <w:tab w:val="left" w:pos="1276"/>
        </w:tabs>
        <w:jc w:val="both"/>
        <w:rPr>
          <w:lang w:eastAsia="ru-RU"/>
        </w:rPr>
      </w:pPr>
      <w:r>
        <w:rPr>
          <w:lang w:eastAsia="ru-RU"/>
        </w:rPr>
        <w:t>16.4.tiesa pilnībā atjaunojusi aizgādnībā esošās personas rīcībspēju.</w:t>
      </w:r>
    </w:p>
    <w:p w14:paraId="074D48B9" w14:textId="77777777" w:rsidR="002C5F36" w:rsidRDefault="002C5F36" w:rsidP="00AD55B4">
      <w:pPr>
        <w:jc w:val="both"/>
        <w:rPr>
          <w:lang w:eastAsia="ru-RU"/>
        </w:rPr>
      </w:pPr>
    </w:p>
    <w:p w14:paraId="074D48BA" w14:textId="77777777" w:rsidR="005576EB" w:rsidRDefault="005576EB" w:rsidP="005576EB">
      <w:pPr>
        <w:jc w:val="center"/>
        <w:outlineLvl w:val="3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VI </w:t>
      </w:r>
      <w:r w:rsidRPr="001E7EC0">
        <w:rPr>
          <w:b/>
          <w:bCs/>
        </w:rPr>
        <w:t xml:space="preserve"> </w:t>
      </w:r>
      <w:r w:rsidRPr="00F6697F">
        <w:rPr>
          <w:b/>
          <w:bCs/>
        </w:rPr>
        <w:t>Pieņemto lēmumu apstrīdēšana un pārsūdzēšana</w:t>
      </w:r>
    </w:p>
    <w:p w14:paraId="074D48BB" w14:textId="77777777" w:rsidR="005576EB" w:rsidRDefault="005576EB" w:rsidP="005576EB">
      <w:pPr>
        <w:pStyle w:val="NormalWeb"/>
        <w:spacing w:before="0" w:beforeAutospacing="0" w:after="0" w:afterAutospacing="0"/>
        <w:ind w:left="36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74D48BC" w14:textId="14EB432F" w:rsidR="005576EB" w:rsidRPr="001E7EC0" w:rsidRDefault="005576EB" w:rsidP="005576EB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</w:t>
      </w:r>
      <w:r w:rsidR="00F8749E">
        <w:rPr>
          <w:rFonts w:ascii="Times New Roman" w:hAnsi="Times New Roman"/>
          <w:color w:val="auto"/>
          <w:sz w:val="24"/>
          <w:szCs w:val="24"/>
        </w:rPr>
        <w:t>7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1E7EC0">
        <w:rPr>
          <w:rFonts w:ascii="Times New Roman" w:hAnsi="Times New Roman"/>
          <w:color w:val="auto"/>
          <w:sz w:val="24"/>
          <w:szCs w:val="24"/>
        </w:rPr>
        <w:t>Sociālā dienesta pieņemtos lēmumus var apstrīdēt Salacgrīvas novada domē Administratīvā procesa likuma noteiktajā kārtībā.</w:t>
      </w:r>
    </w:p>
    <w:p w14:paraId="074D48BD" w14:textId="7DC12513" w:rsidR="005576EB" w:rsidRPr="001E7EC0" w:rsidRDefault="005576EB" w:rsidP="005576EB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</w:t>
      </w:r>
      <w:r w:rsidR="00F8749E">
        <w:rPr>
          <w:rFonts w:ascii="Times New Roman" w:hAnsi="Times New Roman"/>
          <w:color w:val="auto"/>
          <w:sz w:val="24"/>
          <w:szCs w:val="24"/>
        </w:rPr>
        <w:t>8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1E7EC0">
        <w:rPr>
          <w:rFonts w:ascii="Times New Roman" w:hAnsi="Times New Roman"/>
          <w:color w:val="auto"/>
          <w:sz w:val="24"/>
          <w:szCs w:val="24"/>
        </w:rPr>
        <w:t>Salacgrīvas novada domes pieņemtos lēmumus var pārsūdzēt tiesā Administratīvā procesa likumā noteiktajā kārtībā.</w:t>
      </w:r>
    </w:p>
    <w:p w14:paraId="074D48BE" w14:textId="77777777" w:rsidR="002C5F36" w:rsidRDefault="002C5F36" w:rsidP="00AD55B4">
      <w:pPr>
        <w:jc w:val="both"/>
        <w:outlineLvl w:val="3"/>
        <w:rPr>
          <w:lang w:eastAsia="ru-RU"/>
        </w:rPr>
      </w:pPr>
    </w:p>
    <w:p w14:paraId="553A4AB4" w14:textId="77777777" w:rsidR="00007D0B" w:rsidRDefault="00007D0B" w:rsidP="00AD55B4">
      <w:pPr>
        <w:tabs>
          <w:tab w:val="left" w:pos="4678"/>
          <w:tab w:val="left" w:pos="8160"/>
        </w:tabs>
        <w:jc w:val="both"/>
      </w:pPr>
    </w:p>
    <w:p w14:paraId="3850AD83" w14:textId="77777777" w:rsidR="00007D0B" w:rsidRDefault="00007D0B" w:rsidP="00AD55B4">
      <w:pPr>
        <w:tabs>
          <w:tab w:val="left" w:pos="4678"/>
          <w:tab w:val="left" w:pos="8160"/>
        </w:tabs>
        <w:jc w:val="both"/>
      </w:pPr>
    </w:p>
    <w:p w14:paraId="0C0CB5FA" w14:textId="77777777" w:rsidR="00B10EB6" w:rsidRDefault="005576EB" w:rsidP="00AD55B4">
      <w:pPr>
        <w:tabs>
          <w:tab w:val="left" w:pos="4678"/>
          <w:tab w:val="left" w:pos="8160"/>
        </w:tabs>
        <w:jc w:val="both"/>
      </w:pPr>
      <w:r>
        <w:t>Salacgrīvas</w:t>
      </w:r>
      <w:r w:rsidR="002C5F36">
        <w:t xml:space="preserve"> novada </w:t>
      </w:r>
    </w:p>
    <w:p w14:paraId="074D48C2" w14:textId="65425B19" w:rsidR="002C5F36" w:rsidRDefault="002C5F36" w:rsidP="00AD55B4">
      <w:pPr>
        <w:tabs>
          <w:tab w:val="left" w:pos="4678"/>
          <w:tab w:val="left" w:pos="8160"/>
        </w:tabs>
        <w:jc w:val="both"/>
      </w:pPr>
      <w:r>
        <w:t>domes priekšsēdētājs</w:t>
      </w:r>
      <w:r>
        <w:tab/>
      </w:r>
      <w:r w:rsidR="00007D0B">
        <w:t xml:space="preserve">                      </w:t>
      </w:r>
      <w:r w:rsidR="005576EB">
        <w:t>D</w:t>
      </w:r>
      <w:r w:rsidR="00007D0B">
        <w:t xml:space="preserve">agnis </w:t>
      </w:r>
      <w:r w:rsidR="005576EB">
        <w:t>Straubergs</w:t>
      </w:r>
    </w:p>
    <w:p w14:paraId="074D48C3" w14:textId="77777777" w:rsidR="00575170" w:rsidRDefault="00575170" w:rsidP="00AD55B4">
      <w:pPr>
        <w:jc w:val="both"/>
      </w:pPr>
    </w:p>
    <w:sectPr w:rsidR="00575170" w:rsidSect="000F49C2">
      <w:pgSz w:w="11906" w:h="16838"/>
      <w:pgMar w:top="426" w:right="709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F583E"/>
    <w:multiLevelType w:val="hybridMultilevel"/>
    <w:tmpl w:val="A202D3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7315"/>
    <w:multiLevelType w:val="multilevel"/>
    <w:tmpl w:val="FBAA544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2."/>
      <w:lvlJc w:val="left"/>
      <w:pPr>
        <w:ind w:left="495" w:hanging="495"/>
      </w:pPr>
      <w:rPr>
        <w:rFonts w:ascii="Times New Roman" w:eastAsia="Calibri" w:hAnsi="Times New Roman" w:cs="DokChampa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9480A0A"/>
    <w:multiLevelType w:val="hybridMultilevel"/>
    <w:tmpl w:val="DFA410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17F55"/>
    <w:multiLevelType w:val="multilevel"/>
    <w:tmpl w:val="61E897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96"/>
    <w:rsid w:val="00007D0B"/>
    <w:rsid w:val="000E6378"/>
    <w:rsid w:val="000F49C2"/>
    <w:rsid w:val="0012154D"/>
    <w:rsid w:val="001A180C"/>
    <w:rsid w:val="002643B1"/>
    <w:rsid w:val="002C5F36"/>
    <w:rsid w:val="002E3DC6"/>
    <w:rsid w:val="0032127B"/>
    <w:rsid w:val="00396FD7"/>
    <w:rsid w:val="003C4F5B"/>
    <w:rsid w:val="00466315"/>
    <w:rsid w:val="00473F96"/>
    <w:rsid w:val="00484F9C"/>
    <w:rsid w:val="0052735D"/>
    <w:rsid w:val="005576EB"/>
    <w:rsid w:val="0056207E"/>
    <w:rsid w:val="00575170"/>
    <w:rsid w:val="00592920"/>
    <w:rsid w:val="005B57B2"/>
    <w:rsid w:val="005D6CCB"/>
    <w:rsid w:val="00666C8B"/>
    <w:rsid w:val="00667F06"/>
    <w:rsid w:val="006A48E7"/>
    <w:rsid w:val="00782794"/>
    <w:rsid w:val="00787817"/>
    <w:rsid w:val="007B1423"/>
    <w:rsid w:val="007B72D0"/>
    <w:rsid w:val="007E0D0C"/>
    <w:rsid w:val="00940F2F"/>
    <w:rsid w:val="00AD55B4"/>
    <w:rsid w:val="00B10EB6"/>
    <w:rsid w:val="00BC299B"/>
    <w:rsid w:val="00C34755"/>
    <w:rsid w:val="00CA73F8"/>
    <w:rsid w:val="00CD40D2"/>
    <w:rsid w:val="00CF449E"/>
    <w:rsid w:val="00D04970"/>
    <w:rsid w:val="00D22A78"/>
    <w:rsid w:val="00D967E7"/>
    <w:rsid w:val="00DA09B1"/>
    <w:rsid w:val="00E72FBF"/>
    <w:rsid w:val="00F865AD"/>
    <w:rsid w:val="00F8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4D4880"/>
  <w15:chartTrackingRefBased/>
  <w15:docId w15:val="{F66D2290-895E-49B6-9983-1164A0FB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C5F36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2C5F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2C5F36"/>
    <w:pPr>
      <w:spacing w:after="200" w:line="276" w:lineRule="auto"/>
      <w:ind w:left="720"/>
      <w:contextualSpacing/>
      <w:jc w:val="both"/>
    </w:pPr>
    <w:rPr>
      <w:rFonts w:eastAsia="Calibri" w:cs="DokChampa"/>
      <w:szCs w:val="22"/>
      <w:lang w:eastAsia="en-US"/>
    </w:rPr>
  </w:style>
  <w:style w:type="paragraph" w:styleId="NormalWeb">
    <w:name w:val="Normal (Web)"/>
    <w:basedOn w:val="Normal"/>
    <w:rsid w:val="003C4F5B"/>
    <w:pPr>
      <w:spacing w:before="100" w:beforeAutospacing="1" w:after="100" w:afterAutospacing="1"/>
    </w:pPr>
    <w:rPr>
      <w:rFonts w:ascii="Verdana" w:hAnsi="Verdana"/>
      <w:color w:val="444444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0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F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F2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F2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F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F2F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salacgri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1495-5587-4A98-A920-C0D8332E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3219</Words>
  <Characters>1835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Lice</dc:creator>
  <cp:keywords/>
  <dc:description/>
  <cp:lastModifiedBy>Inita Hartmane</cp:lastModifiedBy>
  <cp:revision>23</cp:revision>
  <dcterms:created xsi:type="dcterms:W3CDTF">2018-02-19T07:18:00Z</dcterms:created>
  <dcterms:modified xsi:type="dcterms:W3CDTF">2018-04-19T05:35:00Z</dcterms:modified>
</cp:coreProperties>
</file>