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8CFD" w14:textId="77777777" w:rsidR="00CD1647" w:rsidRDefault="00CD1647" w:rsidP="00CD1647">
      <w:pPr>
        <w:jc w:val="center"/>
        <w:rPr>
          <w:spacing w:val="10"/>
          <w:sz w:val="16"/>
          <w:szCs w:val="16"/>
        </w:rPr>
      </w:pPr>
    </w:p>
    <w:p w14:paraId="03FD5709" w14:textId="1B7A81AE" w:rsidR="0003567E" w:rsidRDefault="0003567E" w:rsidP="00CD1647">
      <w:pPr>
        <w:ind w:right="180"/>
        <w:jc w:val="center"/>
        <w:outlineLvl w:val="0"/>
        <w:rPr>
          <w:b/>
          <w:spacing w:val="10"/>
          <w:sz w:val="22"/>
          <w:szCs w:val="22"/>
        </w:rPr>
      </w:pPr>
      <w:r w:rsidRPr="0003567E">
        <w:rPr>
          <w:rFonts w:ascii="Calibri" w:hAnsi="Calibri"/>
          <w:noProof/>
          <w:sz w:val="22"/>
          <w:szCs w:val="22"/>
        </w:rPr>
        <w:drawing>
          <wp:inline distT="0" distB="0" distL="0" distR="0" wp14:anchorId="45CDA689" wp14:editId="7D7AA3B1">
            <wp:extent cx="635000" cy="723900"/>
            <wp:effectExtent l="0" t="0" r="0" b="0"/>
            <wp:docPr id="2" name="Picture 2" descr="novads v2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vads v2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D5D2" w14:textId="77777777" w:rsidR="0003567E" w:rsidRDefault="0003567E" w:rsidP="00CD1647">
      <w:pPr>
        <w:ind w:right="180"/>
        <w:jc w:val="center"/>
        <w:outlineLvl w:val="0"/>
        <w:rPr>
          <w:b/>
          <w:spacing w:val="10"/>
          <w:sz w:val="22"/>
          <w:szCs w:val="22"/>
        </w:rPr>
      </w:pPr>
    </w:p>
    <w:p w14:paraId="24B58CFE" w14:textId="77777777" w:rsidR="00CD1647" w:rsidRDefault="00CD1647" w:rsidP="00CD1647">
      <w:pPr>
        <w:ind w:right="180"/>
        <w:jc w:val="center"/>
        <w:outlineLvl w:val="0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LATVIJAS  REPUBLIKA</w:t>
      </w:r>
    </w:p>
    <w:p w14:paraId="24B58CFF" w14:textId="77777777" w:rsidR="00CD1647" w:rsidRDefault="00CD1647" w:rsidP="00CD164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14:paraId="24B58D00" w14:textId="77777777" w:rsidR="00CD1647" w:rsidRDefault="00CD1647" w:rsidP="00CD1647">
      <w:pPr>
        <w:jc w:val="center"/>
      </w:pPr>
      <w:r>
        <w:t xml:space="preserve">Reģ.Nr.90000059796, Smilšu ielā 9, Salacgrīvā, Salacgrīvas novadā, LV – 4033, </w:t>
      </w:r>
    </w:p>
    <w:p w14:paraId="24B58D01" w14:textId="77777777" w:rsidR="00CD1647" w:rsidRDefault="00CD1647" w:rsidP="00CD1647">
      <w:pPr>
        <w:jc w:val="center"/>
        <w:rPr>
          <w:sz w:val="32"/>
          <w:szCs w:val="32"/>
        </w:rPr>
      </w:pPr>
      <w:r>
        <w:t xml:space="preserve">Tālrunis sekretārei: 64 071 973; fakss: 64 071 993; </w:t>
      </w:r>
      <w:r>
        <w:rPr>
          <w:i/>
        </w:rPr>
        <w:t>e</w:t>
      </w:r>
      <w:r>
        <w:t xml:space="preserve">-pasts: </w:t>
      </w:r>
      <w:hyperlink r:id="rId8" w:history="1">
        <w:r>
          <w:rPr>
            <w:rStyle w:val="Hipersaite"/>
          </w:rPr>
          <w:t>dome@salacgriva.lv</w:t>
        </w:r>
      </w:hyperlink>
    </w:p>
    <w:p w14:paraId="4C98B477" w14:textId="77777777" w:rsidR="00A505F4" w:rsidRDefault="00A505F4" w:rsidP="00A505F4">
      <w:pPr>
        <w:ind w:left="720" w:right="-81"/>
        <w:jc w:val="center"/>
        <w:rPr>
          <w:b/>
          <w:spacing w:val="-1"/>
          <w:sz w:val="24"/>
          <w:szCs w:val="24"/>
        </w:rPr>
      </w:pPr>
    </w:p>
    <w:p w14:paraId="6EA935C1" w14:textId="1E41FCC8" w:rsidR="00A505F4" w:rsidRPr="00F72EC6" w:rsidRDefault="00A505F4" w:rsidP="00A505F4">
      <w:pPr>
        <w:ind w:left="720" w:right="-81"/>
        <w:jc w:val="center"/>
        <w:rPr>
          <w:b/>
          <w:spacing w:val="-1"/>
          <w:sz w:val="24"/>
          <w:szCs w:val="24"/>
        </w:rPr>
      </w:pPr>
      <w:r w:rsidRPr="00F72EC6">
        <w:rPr>
          <w:b/>
          <w:spacing w:val="-1"/>
          <w:sz w:val="24"/>
          <w:szCs w:val="24"/>
        </w:rPr>
        <w:t xml:space="preserve">Saistošo noteikumu </w:t>
      </w:r>
      <w:r w:rsidR="00F72EC6" w:rsidRPr="00F72EC6">
        <w:rPr>
          <w:b/>
          <w:spacing w:val="-1"/>
          <w:sz w:val="24"/>
          <w:szCs w:val="24"/>
        </w:rPr>
        <w:t>Nr.17</w:t>
      </w:r>
    </w:p>
    <w:p w14:paraId="3326CDE1" w14:textId="783146A9" w:rsidR="00085F3C" w:rsidRDefault="00085F3C" w:rsidP="00085F3C">
      <w:pPr>
        <w:keepNext/>
        <w:jc w:val="center"/>
        <w:outlineLvl w:val="0"/>
        <w:rPr>
          <w:b/>
          <w:bCs/>
          <w:color w:val="000000"/>
          <w:kern w:val="36"/>
          <w:sz w:val="24"/>
          <w:szCs w:val="24"/>
          <w:lang w:eastAsia="ru-RU"/>
        </w:rPr>
      </w:pPr>
      <w:r>
        <w:rPr>
          <w:b/>
          <w:bCs/>
          <w:color w:val="000000"/>
          <w:kern w:val="36"/>
          <w:sz w:val="24"/>
          <w:szCs w:val="24"/>
          <w:lang w:eastAsia="ru-RU"/>
        </w:rPr>
        <w:t>Grozījum</w:t>
      </w:r>
      <w:r w:rsidR="00127F04">
        <w:rPr>
          <w:b/>
          <w:bCs/>
          <w:color w:val="000000"/>
          <w:kern w:val="36"/>
          <w:sz w:val="24"/>
          <w:szCs w:val="24"/>
          <w:lang w:eastAsia="ru-RU"/>
        </w:rPr>
        <w:t>s</w:t>
      </w:r>
      <w:r>
        <w:rPr>
          <w:b/>
          <w:bCs/>
          <w:color w:val="000000"/>
          <w:kern w:val="36"/>
          <w:sz w:val="24"/>
          <w:szCs w:val="24"/>
          <w:lang w:eastAsia="ru-RU"/>
        </w:rPr>
        <w:t xml:space="preserve"> Salacgrīvas novada domes 2018. gada 17.oktobra saistošajos noteikumos Nr.14</w:t>
      </w:r>
    </w:p>
    <w:p w14:paraId="72B4FC0A" w14:textId="1DA0CC8D" w:rsidR="00085F3C" w:rsidRDefault="00085F3C" w:rsidP="00085F3C">
      <w:pPr>
        <w:keepNext/>
        <w:jc w:val="center"/>
        <w:outlineLvl w:val="0"/>
        <w:rPr>
          <w:b/>
          <w:bCs/>
          <w:kern w:val="36"/>
          <w:sz w:val="24"/>
          <w:szCs w:val="24"/>
        </w:rPr>
      </w:pPr>
      <w:bookmarkStart w:id="0" w:name="_Hlk531261859"/>
      <w:r>
        <w:rPr>
          <w:b/>
          <w:bCs/>
          <w:kern w:val="36"/>
          <w:sz w:val="24"/>
          <w:szCs w:val="24"/>
        </w:rPr>
        <w:t>“Par neapbūvētu zemes gabalu nomas maksas aprēķināšanas kārtību Salacgrīvas novadā”</w:t>
      </w:r>
      <w:bookmarkEnd w:id="0"/>
    </w:p>
    <w:p w14:paraId="3CD3FFFC" w14:textId="69A4BB62" w:rsidR="00A505F4" w:rsidRDefault="00A505F4" w:rsidP="00085F3C">
      <w:pPr>
        <w:keepNext/>
        <w:jc w:val="center"/>
        <w:outlineLvl w:val="0"/>
        <w:rPr>
          <w:b/>
          <w:bCs/>
          <w:color w:val="000000"/>
          <w:kern w:val="36"/>
          <w:sz w:val="24"/>
          <w:szCs w:val="24"/>
          <w:lang w:eastAsia="ru-RU"/>
        </w:rPr>
      </w:pPr>
      <w:r>
        <w:rPr>
          <w:b/>
          <w:bCs/>
          <w:color w:val="000000"/>
          <w:kern w:val="36"/>
          <w:sz w:val="24"/>
          <w:szCs w:val="24"/>
          <w:lang w:eastAsia="ru-RU"/>
        </w:rPr>
        <w:t>paskaidrojuma raksts</w:t>
      </w:r>
    </w:p>
    <w:p w14:paraId="24B58D0A" w14:textId="77777777" w:rsidR="00D80694" w:rsidRPr="00D80694" w:rsidRDefault="00D80694" w:rsidP="005A3C6B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4"/>
        <w:gridCol w:w="7182"/>
      </w:tblGrid>
      <w:tr w:rsidR="00F10134" w:rsidRPr="00D80694" w14:paraId="24B58D0D" w14:textId="77777777" w:rsidTr="00D80694">
        <w:trPr>
          <w:trHeight w:hRule="exact" w:val="816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0B" w14:textId="77777777" w:rsidR="00F10134" w:rsidRPr="00D80694" w:rsidRDefault="00F10134" w:rsidP="00F10134">
            <w:pPr>
              <w:shd w:val="clear" w:color="auto" w:fill="FFFFFF"/>
              <w:ind w:left="154" w:right="168"/>
              <w:rPr>
                <w:sz w:val="24"/>
                <w:szCs w:val="24"/>
              </w:rPr>
            </w:pPr>
            <w:r w:rsidRPr="00D80694">
              <w:rPr>
                <w:b/>
                <w:bCs/>
                <w:spacing w:val="-4"/>
                <w:sz w:val="24"/>
                <w:szCs w:val="24"/>
              </w:rPr>
              <w:t xml:space="preserve">Paskaidrojuma </w:t>
            </w:r>
            <w:r w:rsidRPr="00D80694">
              <w:rPr>
                <w:b/>
                <w:bCs/>
                <w:spacing w:val="-3"/>
                <w:sz w:val="24"/>
                <w:szCs w:val="24"/>
              </w:rPr>
              <w:t>raksta sadaļas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0C" w14:textId="77777777" w:rsidR="00F10134" w:rsidRPr="00D80694" w:rsidRDefault="00F10134" w:rsidP="00F10134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D80694">
              <w:rPr>
                <w:b/>
                <w:bCs/>
                <w:spacing w:val="-4"/>
                <w:sz w:val="24"/>
                <w:szCs w:val="24"/>
              </w:rPr>
              <w:t>Norādama informācija</w:t>
            </w:r>
          </w:p>
        </w:tc>
      </w:tr>
      <w:tr w:rsidR="00F10134" w:rsidRPr="00D80694" w14:paraId="24B58D10" w14:textId="77777777" w:rsidTr="00B74828">
        <w:trPr>
          <w:trHeight w:hRule="exact" w:val="1787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0E" w14:textId="08B9C719" w:rsidR="00F10134" w:rsidRPr="00D80694" w:rsidRDefault="00F10134" w:rsidP="00F10134">
            <w:pPr>
              <w:shd w:val="clear" w:color="auto" w:fill="FFFFFF"/>
              <w:ind w:right="355" w:hanging="10"/>
              <w:rPr>
                <w:sz w:val="24"/>
                <w:szCs w:val="24"/>
              </w:rPr>
            </w:pPr>
            <w:r w:rsidRPr="00D80694">
              <w:rPr>
                <w:bCs/>
                <w:spacing w:val="-4"/>
                <w:sz w:val="24"/>
                <w:szCs w:val="24"/>
              </w:rPr>
              <w:t>1.</w:t>
            </w:r>
            <w:r w:rsidRPr="00D80694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7B594B">
              <w:rPr>
                <w:spacing w:val="-3"/>
                <w:sz w:val="24"/>
                <w:szCs w:val="24"/>
              </w:rPr>
              <w:t>Ī</w:t>
            </w:r>
            <w:r w:rsidR="007B594B" w:rsidRPr="00D80694">
              <w:rPr>
                <w:spacing w:val="-3"/>
                <w:sz w:val="24"/>
                <w:szCs w:val="24"/>
              </w:rPr>
              <w:t xml:space="preserve">ss projekta satura </w:t>
            </w:r>
            <w:r w:rsidR="007B594B" w:rsidRPr="00D80694">
              <w:rPr>
                <w:spacing w:val="-4"/>
                <w:sz w:val="24"/>
                <w:szCs w:val="24"/>
              </w:rPr>
              <w:t>izklāsts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0F" w14:textId="7DCD78B2" w:rsidR="00F10134" w:rsidRPr="00B74828" w:rsidRDefault="0014599A" w:rsidP="008905F1">
            <w:pPr>
              <w:pStyle w:val="Paraststmeklis"/>
              <w:jc w:val="both"/>
              <w:rPr>
                <w:iCs/>
              </w:rPr>
            </w:pPr>
            <w:r w:rsidRPr="0014599A">
              <w:rPr>
                <w:spacing w:val="3"/>
              </w:rPr>
              <w:t xml:space="preserve">Noteikumi izdoti saskaņā ar </w:t>
            </w:r>
            <w:r w:rsidRPr="0014599A">
              <w:rPr>
                <w:iCs/>
              </w:rPr>
              <w:t xml:space="preserve">likuma "Par pašvaldībām" 43.panta pirmās daļas 13.punktu un </w:t>
            </w:r>
            <w:r w:rsidR="006736AF" w:rsidRPr="0014599A">
              <w:t>2018.gada 1</w:t>
            </w:r>
            <w:r w:rsidR="006736AF">
              <w:t>9</w:t>
            </w:r>
            <w:r w:rsidR="006736AF" w:rsidRPr="0014599A">
              <w:t>.</w:t>
            </w:r>
            <w:r w:rsidR="006736AF">
              <w:t>jūnija</w:t>
            </w:r>
            <w:r w:rsidR="006736AF" w:rsidRPr="0014599A">
              <w:t xml:space="preserve"> </w:t>
            </w:r>
            <w:r w:rsidR="006736AF" w:rsidRPr="0014599A">
              <w:rPr>
                <w:iCs/>
              </w:rPr>
              <w:t>Ministru kabineta</w:t>
            </w:r>
            <w:r w:rsidR="006736AF">
              <w:rPr>
                <w:iCs/>
              </w:rPr>
              <w:t xml:space="preserve"> </w:t>
            </w:r>
            <w:r w:rsidR="006736AF" w:rsidRPr="0014599A">
              <w:t>noteikum</w:t>
            </w:r>
            <w:r w:rsidR="006736AF">
              <w:t>u</w:t>
            </w:r>
            <w:r w:rsidR="006736AF" w:rsidRPr="0014599A">
              <w:t xml:space="preserve"> </w:t>
            </w:r>
            <w:r w:rsidR="00462119">
              <w:t xml:space="preserve">                 </w:t>
            </w:r>
            <w:r w:rsidR="006736AF" w:rsidRPr="0014599A">
              <w:t>Nr. 350 “</w:t>
            </w:r>
            <w:r w:rsidR="006736AF" w:rsidRPr="0014599A">
              <w:rPr>
                <w:bCs/>
              </w:rPr>
              <w:t>Publiskas personas zemes nomas un apbūves tiesības noteikumi”</w:t>
            </w:r>
            <w:r w:rsidR="006736AF">
              <w:rPr>
                <w:iCs/>
              </w:rPr>
              <w:t xml:space="preserve"> 31.punktu, </w:t>
            </w:r>
            <w:r w:rsidR="006736AF" w:rsidRPr="0014599A">
              <w:rPr>
                <w:iCs/>
              </w:rPr>
              <w:t>lai noteiktu zemes nomas maksas aprēķināšanas kārtību iznomātajiem pašvaldības zemes gabaliem</w:t>
            </w:r>
            <w:r w:rsidR="00127F04">
              <w:rPr>
                <w:iCs/>
              </w:rPr>
              <w:t xml:space="preserve"> pilsētas teritorijā</w:t>
            </w:r>
            <w:r w:rsidR="006736AF" w:rsidRPr="0014599A">
              <w:rPr>
                <w:iCs/>
              </w:rPr>
              <w:t xml:space="preserve">, </w:t>
            </w:r>
            <w:r w:rsidR="00127F04">
              <w:rPr>
                <w:iCs/>
              </w:rPr>
              <w:t xml:space="preserve">nosakot </w:t>
            </w:r>
            <w:r w:rsidR="006736AF" w:rsidRPr="0014599A">
              <w:rPr>
                <w:iCs/>
              </w:rPr>
              <w:t xml:space="preserve">lietošanas mērķi </w:t>
            </w:r>
            <w:r w:rsidR="00127F04">
              <w:rPr>
                <w:iCs/>
              </w:rPr>
              <w:t xml:space="preserve">- </w:t>
            </w:r>
            <w:r w:rsidR="006736AF" w:rsidRPr="00C1617C">
              <w:rPr>
                <w:iCs/>
              </w:rPr>
              <w:t>mazdārziņu teritorijas</w:t>
            </w:r>
            <w:r w:rsidR="00B74828">
              <w:rPr>
                <w:iCs/>
              </w:rPr>
              <w:t>.</w:t>
            </w:r>
          </w:p>
        </w:tc>
      </w:tr>
      <w:tr w:rsidR="00F10134" w:rsidRPr="00D80694" w14:paraId="24B58D13" w14:textId="77777777" w:rsidTr="00B74828">
        <w:trPr>
          <w:trHeight w:hRule="exact" w:val="1845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11" w14:textId="38DF4171" w:rsidR="00F10134" w:rsidRPr="00D80694" w:rsidRDefault="00E74337" w:rsidP="00596E82">
            <w:pPr>
              <w:shd w:val="clear" w:color="auto" w:fill="FFFFFF"/>
              <w:ind w:right="38" w:hanging="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2. </w:t>
            </w:r>
            <w:r w:rsidR="00596E82">
              <w:rPr>
                <w:spacing w:val="-3"/>
                <w:sz w:val="24"/>
                <w:szCs w:val="24"/>
              </w:rPr>
              <w:t>Saistošo noteikumu nepieciešamības pamatojums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12" w14:textId="012E098C" w:rsidR="00B74828" w:rsidRPr="00B74828" w:rsidRDefault="0028351E" w:rsidP="00B74828">
            <w:pPr>
              <w:pStyle w:val="Paraststmeklis"/>
              <w:jc w:val="both"/>
              <w:rPr>
                <w:bCs/>
              </w:rPr>
            </w:pPr>
            <w:r>
              <w:t xml:space="preserve">Saistošie noteikumi  atbilstoši </w:t>
            </w:r>
            <w:r w:rsidR="0014599A" w:rsidRPr="0014599A">
              <w:t xml:space="preserve">2018.gada </w:t>
            </w:r>
            <w:r>
              <w:t>16.jūnija</w:t>
            </w:r>
            <w:r w:rsidR="0014599A" w:rsidRPr="0014599A">
              <w:t xml:space="preserve"> Ministru kabineta noteikumi Nr. 350 “</w:t>
            </w:r>
            <w:r w:rsidR="0014599A" w:rsidRPr="0014599A">
              <w:rPr>
                <w:bCs/>
              </w:rPr>
              <w:t>Publiskas personas zemes nomas un apbūves tiesības noteikumi”</w:t>
            </w:r>
            <w:r>
              <w:rPr>
                <w:bCs/>
              </w:rPr>
              <w:t xml:space="preserve"> 31.punkta 29.3.punkta nosacījumiem, kas nosaka, ka  pašvaldība saistošajos noteikumos var noteikt lielāku nomas maksu neapbūvētam zemes gabalam, kas pilsētā nodots pagaidu lietošanā sakņu (ģimenes) dārza ierīkošanai</w:t>
            </w:r>
            <w:r w:rsidR="00B74828">
              <w:rPr>
                <w:bCs/>
              </w:rPr>
              <w:t>.</w:t>
            </w:r>
          </w:p>
        </w:tc>
      </w:tr>
      <w:tr w:rsidR="00F10134" w:rsidRPr="00D80694" w14:paraId="24B58D16" w14:textId="77777777" w:rsidTr="00243FE6">
        <w:trPr>
          <w:trHeight w:hRule="exact" w:val="1137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14" w14:textId="77777777" w:rsidR="00F10134" w:rsidRPr="00D80694" w:rsidRDefault="00F10134" w:rsidP="00F10134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D80694">
              <w:rPr>
                <w:spacing w:val="-3"/>
                <w:sz w:val="24"/>
                <w:szCs w:val="24"/>
              </w:rPr>
              <w:t xml:space="preserve">3. Informācija par plānoto projekta </w:t>
            </w:r>
            <w:r w:rsidRPr="00D80694">
              <w:rPr>
                <w:spacing w:val="-4"/>
                <w:sz w:val="24"/>
                <w:szCs w:val="24"/>
              </w:rPr>
              <w:t>ietekmi uz pašvaldības budžetu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15" w14:textId="53625379" w:rsidR="00F10134" w:rsidRPr="00BC57A8" w:rsidRDefault="00A77D14" w:rsidP="00F1013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BC57A8">
              <w:rPr>
                <w:rStyle w:val="dlxnowrap1"/>
                <w:bCs/>
                <w:sz w:val="24"/>
                <w:szCs w:val="24"/>
              </w:rPr>
              <w:t>Saistošie noteikumi samazina plānotos budžeta ieņēmumus par</w:t>
            </w:r>
            <w:r w:rsidR="00BC57A8" w:rsidRPr="00BC57A8">
              <w:rPr>
                <w:rStyle w:val="dlxnowrap1"/>
                <w:bCs/>
                <w:sz w:val="24"/>
                <w:szCs w:val="24"/>
              </w:rPr>
              <w:t xml:space="preserve"> 1435,00 euro gadā</w:t>
            </w:r>
            <w:r w:rsidR="00BC57A8">
              <w:rPr>
                <w:rStyle w:val="dlxnowrap1"/>
                <w:bCs/>
                <w:sz w:val="24"/>
                <w:szCs w:val="24"/>
              </w:rPr>
              <w:t>.</w:t>
            </w:r>
          </w:p>
        </w:tc>
      </w:tr>
      <w:tr w:rsidR="00F10134" w:rsidRPr="00D80694" w14:paraId="24B58D19" w14:textId="77777777" w:rsidTr="009E72F3">
        <w:trPr>
          <w:trHeight w:hRule="exact" w:val="1550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17" w14:textId="77777777" w:rsidR="00F10134" w:rsidRPr="00D80694" w:rsidRDefault="00F10134" w:rsidP="00F1013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D80694">
              <w:rPr>
                <w:spacing w:val="-3"/>
                <w:sz w:val="24"/>
                <w:szCs w:val="24"/>
              </w:rPr>
              <w:t xml:space="preserve">4. Informācija par plānoto projekta </w:t>
            </w:r>
            <w:r w:rsidRPr="00D80694">
              <w:rPr>
                <w:spacing w:val="-5"/>
                <w:sz w:val="24"/>
                <w:szCs w:val="24"/>
              </w:rPr>
              <w:t xml:space="preserve">ietekmi uz uzņēmējdarbības vidi </w:t>
            </w:r>
            <w:r w:rsidRPr="00D80694">
              <w:rPr>
                <w:spacing w:val="-3"/>
                <w:sz w:val="24"/>
                <w:szCs w:val="24"/>
              </w:rPr>
              <w:t>pašvaldības teritorijā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18" w14:textId="059A0122" w:rsidR="00F10134" w:rsidRPr="00D80694" w:rsidRDefault="00D631C0" w:rsidP="000C05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Saistošie noteikumi tiešā veidā neietekmēs uzņēmējdarbību pašvaldības teritorijā. Mērķgrupa</w:t>
            </w:r>
            <w:r w:rsidR="003D2FB3">
              <w:rPr>
                <w:spacing w:val="1"/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uz kuru attiecināms saistošo noteikumu tiesiskais regulējums ir fiziskas un juridiskas personas, kuras vēlas nomā pašvaldības zemes gabalus</w:t>
            </w:r>
            <w:r w:rsidR="009E72F3">
              <w:rPr>
                <w:spacing w:val="1"/>
                <w:sz w:val="24"/>
                <w:szCs w:val="24"/>
              </w:rPr>
              <w:t xml:space="preserve"> un līdz ar to tiks radītas vienlīdzīgas tiesības visām mērķgrupām</w:t>
            </w:r>
            <w:r w:rsidR="006F2E65">
              <w:rPr>
                <w:spacing w:val="1"/>
                <w:sz w:val="24"/>
                <w:szCs w:val="24"/>
              </w:rPr>
              <w:t>, visā novada teritorijā</w:t>
            </w:r>
            <w:r w:rsidR="009E72F3">
              <w:rPr>
                <w:spacing w:val="1"/>
                <w:sz w:val="24"/>
                <w:szCs w:val="24"/>
              </w:rPr>
              <w:t>.</w:t>
            </w:r>
          </w:p>
        </w:tc>
      </w:tr>
      <w:tr w:rsidR="00F10134" w:rsidRPr="00D80694" w14:paraId="24B58D1C" w14:textId="77777777" w:rsidTr="001E2A5F">
        <w:trPr>
          <w:trHeight w:hRule="exact" w:val="1698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1A" w14:textId="77777777" w:rsidR="00F10134" w:rsidRPr="00D80694" w:rsidRDefault="00F10134" w:rsidP="00F10134">
            <w:pPr>
              <w:shd w:val="clear" w:color="auto" w:fill="FFFFFF"/>
              <w:ind w:right="211" w:firstLine="10"/>
              <w:rPr>
                <w:sz w:val="24"/>
                <w:szCs w:val="24"/>
              </w:rPr>
            </w:pPr>
            <w:r w:rsidRPr="00D80694">
              <w:rPr>
                <w:spacing w:val="-4"/>
                <w:sz w:val="24"/>
                <w:szCs w:val="24"/>
              </w:rPr>
              <w:t xml:space="preserve">5. Informācija par </w:t>
            </w:r>
            <w:r w:rsidR="00D80694">
              <w:rPr>
                <w:spacing w:val="-7"/>
                <w:sz w:val="24"/>
                <w:szCs w:val="24"/>
              </w:rPr>
              <w:t>administratīvaj</w:t>
            </w:r>
            <w:r w:rsidRPr="00D80694">
              <w:rPr>
                <w:spacing w:val="-7"/>
                <w:sz w:val="24"/>
                <w:szCs w:val="24"/>
              </w:rPr>
              <w:t xml:space="preserve">ām </w:t>
            </w:r>
            <w:r w:rsidRPr="00D80694">
              <w:rPr>
                <w:spacing w:val="-4"/>
                <w:sz w:val="24"/>
                <w:szCs w:val="24"/>
              </w:rPr>
              <w:t>procedūrām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AC74E" w14:textId="65E12A3F" w:rsidR="001E2A5F" w:rsidRPr="001E2A5F" w:rsidRDefault="009E72F3" w:rsidP="00720563">
            <w:pPr>
              <w:shd w:val="clear" w:color="auto" w:fill="FFFFFF"/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Personas, informāciju par pašvaldības valdījumā vai turējumā esošiem iznomājamiem zemesgabaliem var iegūt Salacgrīvas novada domes mājas lapā </w:t>
            </w:r>
            <w:hyperlink r:id="rId9" w:history="1">
              <w:r w:rsidRPr="00D40D2C">
                <w:rPr>
                  <w:rStyle w:val="Hipersaite"/>
                  <w:spacing w:val="1"/>
                  <w:sz w:val="24"/>
                  <w:szCs w:val="24"/>
                </w:rPr>
                <w:t>www.salacgriva.lv</w:t>
              </w:r>
            </w:hyperlink>
            <w:r>
              <w:rPr>
                <w:spacing w:val="1"/>
                <w:sz w:val="24"/>
                <w:szCs w:val="24"/>
              </w:rPr>
              <w:t xml:space="preserve">, un saskaņā ar </w:t>
            </w:r>
            <w:r w:rsidR="001E2A5F" w:rsidRPr="001E2A5F">
              <w:rPr>
                <w:sz w:val="24"/>
                <w:szCs w:val="24"/>
              </w:rPr>
              <w:t>2018.gada 1.jūlija Ministru kabineta noteikumu Nr. 350</w:t>
            </w:r>
            <w:r w:rsidR="001E2A5F">
              <w:rPr>
                <w:sz w:val="24"/>
                <w:szCs w:val="24"/>
              </w:rPr>
              <w:t xml:space="preserve"> 37.punktu iesniedz iesniegumu </w:t>
            </w:r>
            <w:r w:rsidR="001E2A5F">
              <w:rPr>
                <w:spacing w:val="1"/>
                <w:sz w:val="24"/>
                <w:szCs w:val="24"/>
              </w:rPr>
              <w:t>Salacgrīvas novada domē vai Ainažu un Liepupes pārvaldēs.</w:t>
            </w:r>
          </w:p>
          <w:p w14:paraId="087423B8" w14:textId="77777777" w:rsidR="001E2A5F" w:rsidRPr="001E2A5F" w:rsidRDefault="001E2A5F" w:rsidP="00720563">
            <w:pPr>
              <w:shd w:val="clear" w:color="auto" w:fill="FFFFFF"/>
              <w:jc w:val="both"/>
              <w:rPr>
                <w:i/>
                <w:spacing w:val="1"/>
                <w:sz w:val="24"/>
                <w:szCs w:val="24"/>
              </w:rPr>
            </w:pPr>
          </w:p>
          <w:p w14:paraId="24B58D1B" w14:textId="2CD554AA" w:rsidR="00F10134" w:rsidRPr="00D80694" w:rsidRDefault="00F10134" w:rsidP="0072056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10134" w:rsidRPr="00D80694" w14:paraId="24B58D1F" w14:textId="77777777" w:rsidTr="00D80694">
        <w:trPr>
          <w:trHeight w:hRule="exact" w:val="1415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1D" w14:textId="77777777" w:rsidR="00F10134" w:rsidRPr="00D80694" w:rsidRDefault="00F10134" w:rsidP="00F10134">
            <w:pPr>
              <w:shd w:val="clear" w:color="auto" w:fill="FFFFFF"/>
              <w:ind w:right="211" w:firstLine="5"/>
              <w:rPr>
                <w:sz w:val="24"/>
                <w:szCs w:val="24"/>
              </w:rPr>
            </w:pPr>
            <w:r w:rsidRPr="00D80694">
              <w:rPr>
                <w:spacing w:val="-4"/>
                <w:sz w:val="24"/>
                <w:szCs w:val="24"/>
              </w:rPr>
              <w:t xml:space="preserve">6. Informācija par </w:t>
            </w:r>
            <w:r w:rsidRPr="00D80694">
              <w:rPr>
                <w:spacing w:val="-2"/>
                <w:sz w:val="24"/>
                <w:szCs w:val="24"/>
              </w:rPr>
              <w:t>konsultācijām ar privātpersonām</w:t>
            </w:r>
          </w:p>
        </w:tc>
        <w:tc>
          <w:tcPr>
            <w:tcW w:w="7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8D1E" w14:textId="45F8886B" w:rsidR="00151999" w:rsidRPr="00151999" w:rsidRDefault="00151999" w:rsidP="007B594B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Saistošo noteikumu projekts un projekta paskaidrojuma raksts ievietots </w:t>
            </w:r>
            <w:hyperlink r:id="rId10" w:history="1">
              <w:r w:rsidR="00FB4A6A" w:rsidRPr="00D40D2C">
                <w:rPr>
                  <w:rStyle w:val="Hipersaite"/>
                  <w:spacing w:val="-2"/>
                  <w:sz w:val="24"/>
                  <w:szCs w:val="24"/>
                </w:rPr>
                <w:t>www.salacgriva.lv</w:t>
              </w:r>
            </w:hyperlink>
            <w:r w:rsidR="00FB4A6A">
              <w:rPr>
                <w:spacing w:val="-2"/>
                <w:sz w:val="24"/>
                <w:szCs w:val="24"/>
              </w:rPr>
              <w:t>.</w:t>
            </w:r>
          </w:p>
        </w:tc>
      </w:tr>
    </w:tbl>
    <w:p w14:paraId="648B4624" w14:textId="77777777" w:rsidR="00F72EC6" w:rsidRDefault="00F72EC6" w:rsidP="001E02EA">
      <w:pPr>
        <w:widowControl/>
        <w:autoSpaceDE/>
        <w:autoSpaceDN/>
        <w:adjustRightInd/>
        <w:rPr>
          <w:sz w:val="24"/>
          <w:szCs w:val="24"/>
        </w:rPr>
      </w:pPr>
    </w:p>
    <w:p w14:paraId="1FC4FE43" w14:textId="77777777" w:rsidR="001E02EA" w:rsidRPr="001E02EA" w:rsidRDefault="001E02EA" w:rsidP="001E02EA">
      <w:pPr>
        <w:widowControl/>
        <w:autoSpaceDE/>
        <w:autoSpaceDN/>
        <w:adjustRightInd/>
        <w:rPr>
          <w:sz w:val="24"/>
          <w:szCs w:val="24"/>
        </w:rPr>
      </w:pPr>
      <w:bookmarkStart w:id="1" w:name="_GoBack"/>
      <w:bookmarkEnd w:id="1"/>
      <w:r w:rsidRPr="001E02EA">
        <w:rPr>
          <w:sz w:val="24"/>
          <w:szCs w:val="24"/>
        </w:rPr>
        <w:t>Salacgrīvas novada domes</w:t>
      </w:r>
    </w:p>
    <w:p w14:paraId="38743AA8" w14:textId="0365F9F5" w:rsidR="001E02EA" w:rsidRPr="001E02EA" w:rsidRDefault="00B048ED" w:rsidP="001E02E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priekšsēdētājs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02EA" w:rsidRPr="001E02EA">
        <w:rPr>
          <w:sz w:val="24"/>
          <w:szCs w:val="24"/>
        </w:rPr>
        <w:tab/>
      </w:r>
      <w:r w:rsidR="001E02EA">
        <w:rPr>
          <w:sz w:val="24"/>
          <w:szCs w:val="24"/>
        </w:rPr>
        <w:tab/>
      </w:r>
      <w:r w:rsidR="001E02EA">
        <w:rPr>
          <w:sz w:val="24"/>
          <w:szCs w:val="24"/>
        </w:rPr>
        <w:tab/>
      </w:r>
      <w:r w:rsidR="001E02EA">
        <w:rPr>
          <w:sz w:val="24"/>
          <w:szCs w:val="24"/>
        </w:rPr>
        <w:tab/>
      </w:r>
      <w:r w:rsidR="001E02EA">
        <w:rPr>
          <w:sz w:val="24"/>
          <w:szCs w:val="24"/>
        </w:rPr>
        <w:tab/>
      </w:r>
      <w:r w:rsidR="001E02EA" w:rsidRPr="001E02EA">
        <w:rPr>
          <w:sz w:val="24"/>
          <w:szCs w:val="24"/>
        </w:rPr>
        <w:tab/>
      </w:r>
      <w:r>
        <w:rPr>
          <w:sz w:val="24"/>
          <w:szCs w:val="24"/>
        </w:rPr>
        <w:t>Dagnis Straubergs</w:t>
      </w:r>
    </w:p>
    <w:p w14:paraId="24B58D22" w14:textId="77777777" w:rsidR="00CD1647" w:rsidRDefault="00CD1647" w:rsidP="00CD1647">
      <w:pPr>
        <w:pStyle w:val="Pamatteksts"/>
        <w:rPr>
          <w:szCs w:val="24"/>
        </w:rPr>
      </w:pPr>
    </w:p>
    <w:sectPr w:rsidR="00CD1647" w:rsidSect="0003567E">
      <w:type w:val="continuous"/>
      <w:pgSz w:w="11909" w:h="16834"/>
      <w:pgMar w:top="426" w:right="42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9435A" w14:textId="77777777" w:rsidR="00B83BF7" w:rsidRDefault="00B83BF7" w:rsidP="007B594B">
      <w:r>
        <w:separator/>
      </w:r>
    </w:p>
  </w:endnote>
  <w:endnote w:type="continuationSeparator" w:id="0">
    <w:p w14:paraId="654FD00A" w14:textId="77777777" w:rsidR="00B83BF7" w:rsidRDefault="00B83BF7" w:rsidP="007B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516FC" w14:textId="77777777" w:rsidR="00B83BF7" w:rsidRDefault="00B83BF7" w:rsidP="007B594B">
      <w:r>
        <w:separator/>
      </w:r>
    </w:p>
  </w:footnote>
  <w:footnote w:type="continuationSeparator" w:id="0">
    <w:p w14:paraId="665E5B1B" w14:textId="77777777" w:rsidR="00B83BF7" w:rsidRDefault="00B83BF7" w:rsidP="007B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52"/>
    <w:rsid w:val="0003567E"/>
    <w:rsid w:val="00063305"/>
    <w:rsid w:val="00085F3C"/>
    <w:rsid w:val="00095447"/>
    <w:rsid w:val="000C05CB"/>
    <w:rsid w:val="000C7E86"/>
    <w:rsid w:val="00127F04"/>
    <w:rsid w:val="0014599A"/>
    <w:rsid w:val="00151999"/>
    <w:rsid w:val="00170415"/>
    <w:rsid w:val="00183652"/>
    <w:rsid w:val="00193F6E"/>
    <w:rsid w:val="001E02EA"/>
    <w:rsid w:val="001E2A5F"/>
    <w:rsid w:val="0024329A"/>
    <w:rsid w:val="00243FE6"/>
    <w:rsid w:val="00257A62"/>
    <w:rsid w:val="0028351E"/>
    <w:rsid w:val="00286DC5"/>
    <w:rsid w:val="002A7C8C"/>
    <w:rsid w:val="002E1B66"/>
    <w:rsid w:val="002F225F"/>
    <w:rsid w:val="002F37BD"/>
    <w:rsid w:val="0031738E"/>
    <w:rsid w:val="00361F04"/>
    <w:rsid w:val="00367FF3"/>
    <w:rsid w:val="003A7054"/>
    <w:rsid w:val="003D2FB3"/>
    <w:rsid w:val="00415D46"/>
    <w:rsid w:val="00462119"/>
    <w:rsid w:val="004806B3"/>
    <w:rsid w:val="004A7981"/>
    <w:rsid w:val="0051019F"/>
    <w:rsid w:val="005425B4"/>
    <w:rsid w:val="00545FD0"/>
    <w:rsid w:val="00590787"/>
    <w:rsid w:val="00596E82"/>
    <w:rsid w:val="005A3C6B"/>
    <w:rsid w:val="005E2D68"/>
    <w:rsid w:val="00613E0F"/>
    <w:rsid w:val="0065526B"/>
    <w:rsid w:val="006736AF"/>
    <w:rsid w:val="00676B12"/>
    <w:rsid w:val="006A1599"/>
    <w:rsid w:val="006A5973"/>
    <w:rsid w:val="006B2804"/>
    <w:rsid w:val="006C20FB"/>
    <w:rsid w:val="006C77BB"/>
    <w:rsid w:val="006F0E19"/>
    <w:rsid w:val="006F2E65"/>
    <w:rsid w:val="00720563"/>
    <w:rsid w:val="00784AF8"/>
    <w:rsid w:val="007B594B"/>
    <w:rsid w:val="00822216"/>
    <w:rsid w:val="00877425"/>
    <w:rsid w:val="008905F1"/>
    <w:rsid w:val="008A27B5"/>
    <w:rsid w:val="008E3572"/>
    <w:rsid w:val="0099454C"/>
    <w:rsid w:val="009A4F87"/>
    <w:rsid w:val="009D5928"/>
    <w:rsid w:val="009E72F3"/>
    <w:rsid w:val="00A13A01"/>
    <w:rsid w:val="00A505F4"/>
    <w:rsid w:val="00A77D14"/>
    <w:rsid w:val="00A86330"/>
    <w:rsid w:val="00AA5C59"/>
    <w:rsid w:val="00AD3366"/>
    <w:rsid w:val="00AF7676"/>
    <w:rsid w:val="00B048ED"/>
    <w:rsid w:val="00B272ED"/>
    <w:rsid w:val="00B52943"/>
    <w:rsid w:val="00B74828"/>
    <w:rsid w:val="00B83BF7"/>
    <w:rsid w:val="00BC57A8"/>
    <w:rsid w:val="00BD3B58"/>
    <w:rsid w:val="00BF0C2F"/>
    <w:rsid w:val="00C1617C"/>
    <w:rsid w:val="00C236F9"/>
    <w:rsid w:val="00C360DF"/>
    <w:rsid w:val="00C51B06"/>
    <w:rsid w:val="00CA41DC"/>
    <w:rsid w:val="00CD1647"/>
    <w:rsid w:val="00D431ED"/>
    <w:rsid w:val="00D631C0"/>
    <w:rsid w:val="00D80694"/>
    <w:rsid w:val="00DC2194"/>
    <w:rsid w:val="00DC2B97"/>
    <w:rsid w:val="00E512FD"/>
    <w:rsid w:val="00E65075"/>
    <w:rsid w:val="00E74337"/>
    <w:rsid w:val="00E81415"/>
    <w:rsid w:val="00EA17C2"/>
    <w:rsid w:val="00ED6B1C"/>
    <w:rsid w:val="00F07481"/>
    <w:rsid w:val="00F10134"/>
    <w:rsid w:val="00F2285F"/>
    <w:rsid w:val="00F253C9"/>
    <w:rsid w:val="00F72EC6"/>
    <w:rsid w:val="00FA24DC"/>
    <w:rsid w:val="00FB4A6A"/>
    <w:rsid w:val="00FC24D5"/>
    <w:rsid w:val="00FC73F7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58CFC"/>
  <w15:docId w15:val="{2C779A8C-0E1D-4765-889A-E258EFA4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widowControl w:val="0"/>
      <w:autoSpaceDE w:val="0"/>
      <w:autoSpaceDN w:val="0"/>
      <w:adjustRightInd w:val="0"/>
    </w:pPr>
  </w:style>
  <w:style w:type="paragraph" w:styleId="Virsraksts2">
    <w:name w:val="heading 2"/>
    <w:basedOn w:val="Parasts"/>
    <w:next w:val="Parasts"/>
    <w:qFormat/>
    <w:rsid w:val="00AF7676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Dokumentakarte">
    <w:name w:val="Document Map"/>
    <w:basedOn w:val="Parasts"/>
    <w:semiHidden/>
    <w:rsid w:val="00E65075"/>
    <w:pPr>
      <w:shd w:val="clear" w:color="auto" w:fill="000080"/>
    </w:pPr>
    <w:rPr>
      <w:rFonts w:ascii="Tahoma" w:hAnsi="Tahoma" w:cs="Tahoma"/>
    </w:rPr>
  </w:style>
  <w:style w:type="character" w:styleId="Hipersaite">
    <w:name w:val="Hyperlink"/>
    <w:basedOn w:val="Noklusjumarindkopasfonts"/>
    <w:rsid w:val="009E72F3"/>
    <w:rPr>
      <w:color w:val="0000FF"/>
      <w:u w:val="single"/>
    </w:rPr>
  </w:style>
  <w:style w:type="paragraph" w:styleId="Pamatteksts">
    <w:name w:val="Body Text"/>
    <w:basedOn w:val="Parasts"/>
    <w:rsid w:val="00CD1647"/>
    <w:pPr>
      <w:widowControl/>
      <w:autoSpaceDE/>
      <w:autoSpaceDN/>
      <w:adjustRightInd/>
      <w:jc w:val="both"/>
    </w:pPr>
    <w:rPr>
      <w:sz w:val="24"/>
    </w:rPr>
  </w:style>
  <w:style w:type="paragraph" w:styleId="Balonteksts">
    <w:name w:val="Balloon Text"/>
    <w:basedOn w:val="Parasts"/>
    <w:link w:val="BalontekstsRakstz"/>
    <w:rsid w:val="00B5294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52943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B272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Galvene">
    <w:name w:val="header"/>
    <w:basedOn w:val="Parasts"/>
    <w:link w:val="GalveneRakstz"/>
    <w:rsid w:val="007B594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B594B"/>
  </w:style>
  <w:style w:type="paragraph" w:styleId="Kjene">
    <w:name w:val="footer"/>
    <w:basedOn w:val="Parasts"/>
    <w:link w:val="KjeneRakstz"/>
    <w:rsid w:val="007B594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B594B"/>
  </w:style>
  <w:style w:type="character" w:customStyle="1" w:styleId="dlxnowrap1">
    <w:name w:val="dlxnowrap1"/>
    <w:basedOn w:val="Noklusjumarindkopasfonts"/>
    <w:rsid w:val="00BC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salacgriv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lacgriv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lacgri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B89E-4F15-4E1D-B671-EA1E49ED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Saistošo noteikumu paskaidrojuma raksts1</vt:lpstr>
      <vt:lpstr>Saistošo noteikumu paskaidrojuma raksts1</vt:lpstr>
    </vt:vector>
  </TitlesOfParts>
  <Company/>
  <LinksUpToDate>false</LinksUpToDate>
  <CharactersWithSpaces>2590</CharactersWithSpaces>
  <SharedDoc>false</SharedDoc>
  <HLinks>
    <vt:vector size="18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http://www.salacgriva.lv/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http://www.salacgriva.lv/</vt:lpwstr>
      </vt:variant>
      <vt:variant>
        <vt:lpwstr/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mailto:dome@salacgriva.lv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Saistošo noteikumu paskaidrojuma raksts1</dc:title>
  <dc:creator>User</dc:creator>
  <cp:lastModifiedBy>Inita Hartmane</cp:lastModifiedBy>
  <cp:revision>13</cp:revision>
  <cp:lastPrinted>2018-10-04T13:37:00Z</cp:lastPrinted>
  <dcterms:created xsi:type="dcterms:W3CDTF">2018-11-29T11:46:00Z</dcterms:created>
  <dcterms:modified xsi:type="dcterms:W3CDTF">2018-12-17T06:57:00Z</dcterms:modified>
</cp:coreProperties>
</file>