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6E" w:rsidRPr="0010206E" w:rsidRDefault="0010206E" w:rsidP="0010206E">
      <w:pPr>
        <w:shd w:val="clear" w:color="auto" w:fill="FFFFFF"/>
        <w:spacing w:before="100" w:beforeAutospacing="1" w:after="210" w:line="240" w:lineRule="auto"/>
        <w:outlineLvl w:val="1"/>
        <w:rPr>
          <w:rFonts w:ascii="RobotoSlab-Regular" w:eastAsia="Times New Roman" w:hAnsi="RobotoSlab-Regular" w:cs="Times New Roman"/>
          <w:b/>
          <w:bCs/>
          <w:color w:val="010101"/>
          <w:kern w:val="36"/>
          <w:sz w:val="33"/>
          <w:szCs w:val="33"/>
          <w:lang w:eastAsia="lv-LV"/>
        </w:rPr>
      </w:pPr>
      <w:r w:rsidRPr="0010206E">
        <w:rPr>
          <w:rFonts w:ascii="RobotoSlab-Regular" w:eastAsia="Times New Roman" w:hAnsi="RobotoSlab-Regular" w:cs="Times New Roman"/>
          <w:b/>
          <w:bCs/>
          <w:color w:val="010101"/>
          <w:kern w:val="36"/>
          <w:sz w:val="33"/>
          <w:szCs w:val="33"/>
          <w:lang w:eastAsia="lv-LV"/>
        </w:rPr>
        <w:fldChar w:fldCharType="begin"/>
      </w:r>
      <w:r w:rsidRPr="0010206E">
        <w:rPr>
          <w:rFonts w:ascii="RobotoSlab-Regular" w:eastAsia="Times New Roman" w:hAnsi="RobotoSlab-Regular" w:cs="Times New Roman"/>
          <w:b/>
          <w:bCs/>
          <w:color w:val="010101"/>
          <w:kern w:val="36"/>
          <w:sz w:val="33"/>
          <w:szCs w:val="33"/>
          <w:lang w:eastAsia="lv-LV"/>
        </w:rPr>
        <w:instrText xml:space="preserve"> HYPERLINK "http://www.salacgriva.lv/lat/salacgrivas_novads/?text_id=39586" </w:instrText>
      </w:r>
      <w:r w:rsidRPr="0010206E">
        <w:rPr>
          <w:rFonts w:ascii="RobotoSlab-Regular" w:eastAsia="Times New Roman" w:hAnsi="RobotoSlab-Regular" w:cs="Times New Roman"/>
          <w:b/>
          <w:bCs/>
          <w:color w:val="010101"/>
          <w:kern w:val="36"/>
          <w:sz w:val="33"/>
          <w:szCs w:val="33"/>
          <w:lang w:eastAsia="lv-LV"/>
        </w:rPr>
        <w:fldChar w:fldCharType="separate"/>
      </w:r>
      <w:r w:rsidRPr="0010206E">
        <w:rPr>
          <w:rFonts w:ascii="RobotoSlab-Regular" w:eastAsia="Times New Roman" w:hAnsi="RobotoSlab-Regular" w:cs="Times New Roman"/>
          <w:b/>
          <w:bCs/>
          <w:color w:val="010101"/>
          <w:kern w:val="36"/>
          <w:sz w:val="30"/>
          <w:szCs w:val="30"/>
          <w:lang w:eastAsia="lv-LV"/>
        </w:rPr>
        <w:t>Jauniešu biznesa plānu konkurss komercdarbības uzsākšanai</w:t>
      </w:r>
      <w:r w:rsidRPr="0010206E">
        <w:rPr>
          <w:rFonts w:ascii="RobotoSlab-Regular" w:eastAsia="Times New Roman" w:hAnsi="RobotoSlab-Regular" w:cs="Times New Roman"/>
          <w:b/>
          <w:bCs/>
          <w:color w:val="010101"/>
          <w:kern w:val="36"/>
          <w:sz w:val="33"/>
          <w:szCs w:val="33"/>
          <w:lang w:eastAsia="lv-LV"/>
        </w:rPr>
        <w:fldChar w:fldCharType="end"/>
      </w:r>
      <w:r w:rsidRPr="0010206E">
        <w:rPr>
          <w:rFonts w:ascii="RobotoSlab-Regular" w:eastAsia="Times New Roman" w:hAnsi="RobotoSlab-Regular" w:cs="Times New Roman"/>
          <w:b/>
          <w:bCs/>
          <w:color w:val="010101"/>
          <w:kern w:val="36"/>
          <w:sz w:val="33"/>
          <w:szCs w:val="33"/>
          <w:lang w:eastAsia="lv-LV"/>
        </w:rPr>
        <w:t xml:space="preserve"> </w:t>
      </w:r>
    </w:p>
    <w:p w:rsidR="0010206E" w:rsidRPr="0010206E" w:rsidRDefault="0010206E" w:rsidP="001020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206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0D44A12" wp14:editId="00D3BD27">
            <wp:extent cx="2476500" cy="857250"/>
            <wp:effectExtent l="0" t="0" r="0" b="0"/>
            <wp:docPr id="2" name="Picture 2" descr="Jauniešu biznesa plānu konkurss komercdarbības uzsākša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iešu biznesa plānu konkurss komercdarbības uzsākšan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6E" w:rsidRPr="0010206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20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Salacgrīvas novada domes „Jauniešu biznesa plānu konkurss komercdarbības uzsākšanai Salacgrīvas novadā”</w:t>
      </w:r>
    </w:p>
    <w:p w:rsidR="0010206E" w:rsidRPr="0010206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INTRREG Igaunijas – Latvijas pārrobežu sadarbības projekta “Estonian </w:t>
      </w:r>
      <w:proofErr w:type="spellStart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enterpreneurs</w:t>
      </w:r>
      <w:proofErr w:type="spellEnd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coorparation</w:t>
      </w:r>
      <w:proofErr w:type="spellEnd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platform</w:t>
      </w:r>
      <w:proofErr w:type="spellEnd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(ESTLAT BUSINES) </w:t>
      </w:r>
      <w:proofErr w:type="spellStart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Nr.Est</w:t>
      </w:r>
      <w:proofErr w:type="spellEnd"/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-Lat 48 ietvaros</w:t>
      </w:r>
    </w:p>
    <w:p w:rsidR="0010206E" w:rsidRPr="0010206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020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Iesniegšana līdz 15. septembrim </w:t>
      </w:r>
      <w:proofErr w:type="spellStart"/>
      <w:r w:rsidRPr="001020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plkt</w:t>
      </w:r>
      <w:proofErr w:type="spellEnd"/>
      <w:r w:rsidRPr="001020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16:00 Salacgrīvas novada domē</w:t>
      </w:r>
    </w:p>
    <w:p w:rsidR="0010206E" w:rsidRPr="00BF7D5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</w:t>
      </w:r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I.</w:t>
      </w:r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Vispārīgie jautājumi</w:t>
      </w:r>
    </w:p>
    <w:p w:rsidR="0010206E" w:rsidRPr="00BF7D5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 nosaka kārtību, kādā Salacgrīvas novada jaunieši vecumā no 20-30 gadiem var piedalīties konkursā „Jauniešu biznesa plānu konkurss komercdarbības uzsākšanai Salacgrīvas novadā.”</w:t>
      </w:r>
    </w:p>
    <w:p w:rsidR="0010206E" w:rsidRPr="00BF7D5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Konkursu rīko Salacgrīvas novada dome (turpmāk Konkursa rīkotājs) INTERREG Igaunijas – Latvijas pārrobežu sadarbības projekta “Estonian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enterpreneurs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coorparation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platform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/ Igaunijas Latvijas uzņēmēju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sadabības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platforma (saīsinātais nosaukums ESTLAT BUSINES) Nr.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Est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-Lat 48 ietvaros. </w:t>
      </w:r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Konkursa rīkotāja pilnvarotā kontaktpersona ir Dzintra Eizenberga, tel. +37164071985, e-pasta adrese: dzintra.eizenberga@salacgriva.lv.</w:t>
      </w:r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 Konkursa mērķis – stimulēt jaunu komersantu veidošanos novadā, popularizēt uzņēmējdarbību jauniešu vidū, motivējot jauniešus sava biznesa veidošanai. </w:t>
      </w:r>
    </w:p>
    <w:p w:rsidR="00BF7D5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Konkursa uzvarētājs iegūst tiesības slēgt līgumu par naudas līdzekļu saņemšanu no Salacgrīvas novada domes un INTERREG Latvijas – Igaunijas pārrobežu sadarbības projekta “Estonian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enterpreneurs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coorparation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platform</w:t>
      </w:r>
      <w:proofErr w:type="spellEnd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” līdzekļiem komercdarbības uzsākšanai.</w:t>
      </w:r>
    </w:p>
    <w:p w:rsidR="0010206E" w:rsidRPr="00BF7D5E" w:rsidRDefault="0010206E" w:rsidP="001020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BF7D5E">
        <w:rPr>
          <w:rFonts w:ascii="Times New Roman" w:eastAsia="Times New Roman" w:hAnsi="Times New Roman" w:cs="Times New Roman"/>
          <w:sz w:val="24"/>
          <w:szCs w:val="24"/>
          <w:lang w:eastAsia="lv-LV"/>
        </w:rPr>
        <w:t>6. Konkursa kopējais finansējums ir EUR 2500 (divi tūkstoši pieci simti eiro) un tas tiek piešķirts 1 (viena) konkursa pieteikuma īstenošanai.</w:t>
      </w:r>
    </w:p>
    <w:p w:rsidR="0010206E" w:rsidRPr="0010206E" w:rsidRDefault="0010206E" w:rsidP="0010206E">
      <w:pPr>
        <w:shd w:val="clear" w:color="auto" w:fill="FFFFFF"/>
        <w:spacing w:before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206E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543223" w:rsidRPr="00BF7D5E" w:rsidRDefault="00543223">
      <w:pPr>
        <w:rPr>
          <w:rFonts w:ascii="Times New Roman" w:hAnsi="Times New Roman" w:cs="Times New Roman"/>
          <w:sz w:val="24"/>
          <w:szCs w:val="24"/>
        </w:rPr>
      </w:pPr>
    </w:p>
    <w:sectPr w:rsidR="00543223" w:rsidRPr="00BF7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obotoSlab-Regular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50366"/>
    <w:multiLevelType w:val="hybridMultilevel"/>
    <w:tmpl w:val="9FC005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6E"/>
    <w:rsid w:val="0010206E"/>
    <w:rsid w:val="00543223"/>
    <w:rsid w:val="00926012"/>
    <w:rsid w:val="00B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2AA8-DFCC-4F91-8E57-173CC322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988">
                  <w:marLeft w:val="0"/>
                  <w:marRight w:val="0"/>
                  <w:marTop w:val="1170"/>
                  <w:marBottom w:val="6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7836">
                              <w:marLeft w:val="2"/>
                              <w:marRight w:val="2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47767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7932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2252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3274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3</cp:revision>
  <dcterms:created xsi:type="dcterms:W3CDTF">2017-09-07T05:40:00Z</dcterms:created>
  <dcterms:modified xsi:type="dcterms:W3CDTF">2017-09-07T05:40:00Z</dcterms:modified>
</cp:coreProperties>
</file>