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E6" w:rsidRDefault="004F4333">
      <w:r>
        <w:t xml:space="preserve">  </w:t>
      </w:r>
      <w:r w:rsidR="00CD4BE6">
        <w:t xml:space="preserve">Ēkā, kas 1928.gadā tika nodota Ainažu brīvprātīgo </w:t>
      </w:r>
      <w:r w:rsidR="00F51578">
        <w:t>u</w:t>
      </w:r>
      <w:r w:rsidR="00CD4BE6">
        <w:t xml:space="preserve">gunsdzēsēju biedrībai </w:t>
      </w:r>
      <w:r w:rsidR="00F51578">
        <w:t>mūža un bezmaksas lietošanā, 1991.gada 14.decembrī tika atklāts Ainažu ugunsdzēsības muzejs.</w:t>
      </w:r>
    </w:p>
    <w:p w:rsidR="00F51578" w:rsidRDefault="00F51578">
      <w:r>
        <w:t xml:space="preserve">   Muzeja ekspozīcijā atspoguļots ugunsdzēsēju darbs no pirmās dibināšanas sēdes līdz mūsdienām. Šeit ir fotogrāfijas no ugunsdzēsēju mācībām, svētku reizēm, sporta sacensībām. Interesi izraisa rokas sūkņi, </w:t>
      </w:r>
      <w:proofErr w:type="spellStart"/>
      <w:r>
        <w:t>motorsūkņi</w:t>
      </w:r>
      <w:proofErr w:type="spellEnd"/>
      <w:r>
        <w:t xml:space="preserve">,  gāzmaskas, ķiveres, karoga kāta naglas, </w:t>
      </w:r>
      <w:bookmarkStart w:id="0" w:name="_GoBack"/>
      <w:bookmarkEnd w:id="0"/>
      <w:r>
        <w:t>rakstiskie materiāli .</w:t>
      </w:r>
    </w:p>
    <w:p w:rsidR="00F51578" w:rsidRDefault="00F51578">
      <w:r>
        <w:t xml:space="preserve">  Muzeja 2.stāvā var skatīt izstādes no Ainažu ugunsdzēsības muzeja krājuma un Latvijas Ugunsdzēsības muzeja ceļojošās izstādes.</w:t>
      </w:r>
    </w:p>
    <w:p w:rsidR="00F51578" w:rsidRDefault="00F51578">
      <w:r>
        <w:t xml:space="preserve">  Pēc muzeja apskates interesenti var ienākt blakus esošajā depo un iepazīt tur kaujas gatavībā stāvošās ugunsdzēsības automašīnas un aprīkojumu.</w:t>
      </w:r>
    </w:p>
    <w:tbl>
      <w:tblPr>
        <w:tblW w:w="9000" w:type="dxa"/>
        <w:tblCellMar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00"/>
      </w:tblGrid>
      <w:tr w:rsidR="00CD4BE6" w:rsidRPr="00CD4BE6" w:rsidTr="00CD4BE6">
        <w:tc>
          <w:tcPr>
            <w:tcW w:w="0" w:type="auto"/>
            <w:tcMar>
              <w:top w:w="45" w:type="dxa"/>
              <w:left w:w="300" w:type="dxa"/>
              <w:bottom w:w="45" w:type="dxa"/>
              <w:right w:w="150" w:type="dxa"/>
            </w:tcMar>
            <w:hideMark/>
          </w:tcPr>
          <w:p w:rsidR="00CD4BE6" w:rsidRDefault="00F51578" w:rsidP="00CD4BE6">
            <w:pPr>
              <w:spacing w:after="0" w:line="240" w:lineRule="auto"/>
            </w:pPr>
            <w:r w:rsidRPr="004F4333">
              <w:t>Muzeja piedāvājumi:</w:t>
            </w:r>
          </w:p>
          <w:p w:rsidR="004F4333" w:rsidRPr="004F4333" w:rsidRDefault="004F4333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</w:p>
          <w:p w:rsidR="00CD4BE6" w:rsidRPr="004F4333" w:rsidRDefault="00CD4BE6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  <w:r w:rsidRPr="004F4333">
              <w:rPr>
                <w:rFonts w:eastAsia="Times New Roman" w:cs="Tahoma"/>
                <w:b/>
                <w:bCs/>
                <w:color w:val="000000"/>
                <w:lang w:eastAsia="lv-LV"/>
              </w:rPr>
              <w:t xml:space="preserve">Bezmaksas pakalpojumi: </w:t>
            </w:r>
          </w:p>
          <w:p w:rsidR="00CD4BE6" w:rsidRPr="004F4333" w:rsidRDefault="00CD4BE6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</w:p>
          <w:tbl>
            <w:tblPr>
              <w:tblW w:w="0" w:type="auto"/>
              <w:tblCellSpacing w:w="0" w:type="dxa"/>
              <w:tblCellMar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352"/>
              <w:gridCol w:w="96"/>
              <w:gridCol w:w="96"/>
            </w:tblGrid>
            <w:tr w:rsidR="00CD4BE6" w:rsidRPr="004F433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ahoma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6" w:space="0" w:color="AEAEAE"/>
                      <w:left w:val="single" w:sz="6" w:space="0" w:color="AEAEAE"/>
                      <w:bottom w:val="single" w:sz="6" w:space="0" w:color="AEAEAE"/>
                      <w:right w:val="single" w:sz="6" w:space="0" w:color="AEAEAE"/>
                    </w:tblBorders>
                    <w:tblCellMar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"/>
                    <w:gridCol w:w="2402"/>
                    <w:gridCol w:w="5442"/>
                  </w:tblGrid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Nr.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Pakalpojums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Apraksts</w:t>
                        </w:r>
                      </w:p>
                    </w:tc>
                  </w:tr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6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Krājuma pieejamība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Muzeja noteiktajā kārtībā tiesības iepazīties ar muzeja krājuma uzskaites kartotēkām un muzeja priekšmetiem.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</w:tr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Uzziņu materiāla pieejamība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Muzeja noteiktajā kārtībā iespēja iepazīties ar kartotēkām, datu bāzēm, rādītājiem, ceļvežiem, literatūru.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</w:tr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proofErr w:type="spellStart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Muzejpedagoģiskās</w:t>
                              </w:r>
                              <w:proofErr w:type="spellEnd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programmas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proofErr w:type="spellStart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Muzejpedagoģiskās</w:t>
                              </w:r>
                              <w:proofErr w:type="spellEnd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programmas pirmsskolas izglītības iestāžu audzēkņiem un pamatskolas skolēniem -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br/>
                                <w:t>,,Viens sērkociņš" ;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br/>
                                <w:t>,,Ugunsdrošības pamatprasības sadzīvē" ;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br/>
                                <w:t>,,Bīstamā robeža" ;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br/>
                                <w:t>,,Iepazīsim muzeju".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</w:tr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3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Foto, video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0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proofErr w:type="spellStart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Fotogrāfēšana</w:t>
                              </w:r>
                              <w:proofErr w:type="spellEnd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un filmēšana ekspozīcijā un izstādēs privātām vajadzībām.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</w:tr>
                </w:tbl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imes New Roman"/>
                      <w:lang w:eastAsia="lv-LV"/>
                    </w:rPr>
                  </w:pPr>
                </w:p>
              </w:tc>
              <w:tc>
                <w:tcPr>
                  <w:tcW w:w="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imes New Roman"/>
                      <w:lang w:eastAsia="lv-LV"/>
                    </w:rPr>
                  </w:pPr>
                </w:p>
              </w:tc>
            </w:tr>
          </w:tbl>
          <w:p w:rsidR="00CD4BE6" w:rsidRPr="004F4333" w:rsidRDefault="00CD4BE6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  <w:r w:rsidRPr="004F4333">
              <w:rPr>
                <w:rFonts w:eastAsia="Times New Roman" w:cs="Tahoma"/>
                <w:b/>
                <w:bCs/>
                <w:color w:val="000000"/>
                <w:lang w:eastAsia="lv-LV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  <w:tr w:rsidR="00CD4BE6" w:rsidRPr="00CD4BE6" w:rsidTr="00CD4BE6">
        <w:tc>
          <w:tcPr>
            <w:tcW w:w="0" w:type="auto"/>
            <w:tcMar>
              <w:top w:w="45" w:type="dxa"/>
              <w:left w:w="300" w:type="dxa"/>
              <w:bottom w:w="45" w:type="dxa"/>
              <w:right w:w="150" w:type="dxa"/>
            </w:tcMar>
            <w:hideMark/>
          </w:tcPr>
          <w:p w:rsidR="00CD4BE6" w:rsidRPr="004F4333" w:rsidRDefault="00CD4BE6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  <w:r w:rsidRPr="004F4333">
              <w:rPr>
                <w:rFonts w:eastAsia="Times New Roman" w:cs="Tahoma"/>
                <w:b/>
                <w:bCs/>
                <w:color w:val="000000"/>
                <w:lang w:eastAsia="lv-LV"/>
              </w:rPr>
              <w:t>Maksas pakalpojumi:</w:t>
            </w:r>
          </w:p>
          <w:tbl>
            <w:tblPr>
              <w:tblW w:w="0" w:type="auto"/>
              <w:tblCellSpacing w:w="0" w:type="dxa"/>
              <w:tblCellMar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544"/>
            </w:tblGrid>
            <w:tr w:rsidR="00CD4BE6" w:rsidRPr="004F433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ahoma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6" w:space="0" w:color="AEAEAE"/>
                      <w:left w:val="single" w:sz="6" w:space="0" w:color="AEAEAE"/>
                      <w:bottom w:val="single" w:sz="6" w:space="0" w:color="AEAEAE"/>
                      <w:right w:val="single" w:sz="6" w:space="0" w:color="AEAEAE"/>
                    </w:tblBorders>
                    <w:tblCellMar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"/>
                    <w:gridCol w:w="2060"/>
                    <w:gridCol w:w="3205"/>
                    <w:gridCol w:w="2771"/>
                  </w:tblGrid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Nr.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Pakalpojums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Apraksts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12" w:space="0" w:color="auto"/>
                          <w:right w:val="single" w:sz="6" w:space="0" w:color="AEAEAE"/>
                        </w:tcBorders>
                        <w:shd w:val="clear" w:color="auto" w:fill="EEEEEE"/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</w:pPr>
                        <w:r w:rsidRPr="004F4333">
                          <w:rPr>
                            <w:rFonts w:eastAsia="Times New Roman" w:cs="Tahoma"/>
                            <w:b/>
                            <w:bCs/>
                            <w:color w:val="000000"/>
                            <w:lang w:eastAsia="lv-LV"/>
                          </w:rPr>
                          <w:t>Cena</w:t>
                        </w:r>
                      </w:p>
                    </w:tc>
                  </w:tr>
                  <w:tr w:rsidR="00CD4BE6" w:rsidRPr="004F4333"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8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Muzeja pastāvīgā </w:t>
                              </w:r>
                              <w:proofErr w:type="spellStart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ekspozīcija,,Spožas</w:t>
                              </w:r>
                              <w:proofErr w:type="spellEnd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pogas, ķiveres" un izstādes 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3"/>
                          <w:gridCol w:w="6"/>
                          <w:gridCol w:w="6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Muzeja pastāvīgā ekspozīcija iepazīstina ar Ainažu brīvprātīgo ugunsdzēsēju biedrības "ziedu laikiem" no 1926. gada līdz otrajam pasaules karam un ar biedrības darbību mūsdienās. Ekspozīcijā iespēja aplūkot rokas sūkņus, </w:t>
                              </w:r>
                              <w:proofErr w:type="spellStart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motorsūkņus</w:t>
                              </w:r>
                              <w:proofErr w:type="spellEnd"/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, ķiveres, formas tērpus, karogu kātu naglas. Muzeja otrajā stāvā izstādes no Latvijas Ugunsdzēsības un Ainažu ugunsdzēsības muzeja krājuma.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after="0"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Lauks ir obligāts.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  <w:r w:rsidRPr="004F4333">
                                <w:rPr>
                                  <w:rFonts w:eastAsia="Times New Roman" w:cs="Tahoma"/>
                                  <w:vanish/>
                                  <w:color w:val="FF0000"/>
                                  <w:lang w:eastAsia="lv-LV"/>
                                </w:rPr>
                                <w:t>Neatbilst formātam.</w:t>
                              </w: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EAEAE"/>
                          <w:left w:val="single" w:sz="6" w:space="0" w:color="AEAEAE"/>
                          <w:bottom w:val="single" w:sz="6" w:space="0" w:color="AEAEAE"/>
                          <w:right w:val="single" w:sz="6" w:space="0" w:color="AEAEAE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</w:tblGrid>
                        <w:tr w:rsidR="00CD4BE6" w:rsidRPr="004F4333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D4BE6" w:rsidRPr="004F4333" w:rsidRDefault="00CD4BE6" w:rsidP="00CD4BE6">
                              <w:pPr>
                                <w:spacing w:line="240" w:lineRule="auto"/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</w:pPr>
                              <w:r w:rsidRPr="004F4333">
                                <w:rPr>
                                  <w:rFonts w:eastAsia="Times New Roman" w:cs="Tahoma"/>
                                  <w:color w:val="000000"/>
                                  <w:lang w:eastAsia="lv-LV"/>
                                </w:rPr>
                                <w:t>Pieaugušajiem - 1.00 eiro; skolēniem, studentiem, pensionāriem, invalīdiem - 0.60 eiro ; ICOM biedriem, plašsaziņas līdzekļu pārstāvjiem, speciālo skolu audzēkņiem, personām, kas pavada audzēkņu grupas, muzeju darbiniekiem, Ainažu pilsētas pensionāriem - bezmaksas ieeja.</w:t>
                              </w:r>
                            </w:p>
                          </w:tc>
                        </w:tr>
                      </w:tbl>
                      <w:p w:rsidR="00CD4BE6" w:rsidRPr="004F4333" w:rsidRDefault="00CD4BE6" w:rsidP="00CD4BE6">
                        <w:pPr>
                          <w:spacing w:after="0" w:line="240" w:lineRule="auto"/>
                          <w:rPr>
                            <w:rFonts w:eastAsia="Times New Roman" w:cs="Tahoma"/>
                            <w:color w:val="000000"/>
                            <w:lang w:eastAsia="lv-LV"/>
                          </w:rPr>
                        </w:pPr>
                      </w:p>
                    </w:tc>
                  </w:tr>
                </w:tbl>
                <w:p w:rsidR="00CD4BE6" w:rsidRPr="004F4333" w:rsidRDefault="00CD4BE6" w:rsidP="00CD4BE6">
                  <w:pPr>
                    <w:spacing w:after="0" w:line="240" w:lineRule="auto"/>
                    <w:rPr>
                      <w:rFonts w:eastAsia="Times New Roman" w:cs="Tahoma"/>
                      <w:color w:val="000000"/>
                      <w:lang w:eastAsia="lv-LV"/>
                    </w:rPr>
                  </w:pPr>
                </w:p>
              </w:tc>
            </w:tr>
          </w:tbl>
          <w:p w:rsidR="00CD4BE6" w:rsidRPr="004F4333" w:rsidRDefault="00CD4BE6" w:rsidP="00CD4BE6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lv-LV"/>
              </w:rPr>
            </w:pPr>
          </w:p>
        </w:tc>
      </w:tr>
    </w:tbl>
    <w:p w:rsidR="004F4333" w:rsidRDefault="004F4333">
      <w:pPr>
        <w:rPr>
          <w:b/>
        </w:rPr>
      </w:pPr>
    </w:p>
    <w:p w:rsidR="00231338" w:rsidRPr="004F4333" w:rsidRDefault="004F4333">
      <w:pPr>
        <w:rPr>
          <w:b/>
        </w:rPr>
      </w:pPr>
      <w:r w:rsidRPr="004F4333">
        <w:rPr>
          <w:b/>
        </w:rPr>
        <w:t>Muzejs atvērts apmeklētājiem:</w:t>
      </w:r>
    </w:p>
    <w:p w:rsidR="004F4333" w:rsidRDefault="004F4333">
      <w:r>
        <w:t>otrdien, trešdien, ceturtdien, piektdien, sestdien 10.00-16.00</w:t>
      </w:r>
    </w:p>
    <w:p w:rsidR="004F4333" w:rsidRDefault="004F4333">
      <w:r>
        <w:t>Slēgts- svētdien, pirmdien.</w:t>
      </w:r>
    </w:p>
    <w:p w:rsidR="004F4333" w:rsidRDefault="004F4333">
      <w:pPr>
        <w:rPr>
          <w:b/>
        </w:rPr>
      </w:pPr>
      <w:r w:rsidRPr="004F4333">
        <w:rPr>
          <w:b/>
        </w:rPr>
        <w:t>Kontakti:</w:t>
      </w:r>
    </w:p>
    <w:p w:rsidR="004F4333" w:rsidRDefault="004F4333">
      <w:r w:rsidRPr="004F4333">
        <w:t>e</w:t>
      </w:r>
      <w:r>
        <w:t xml:space="preserve">-pasts: </w:t>
      </w:r>
      <w:hyperlink r:id="rId6" w:history="1">
        <w:r w:rsidRPr="009C0AB1">
          <w:rPr>
            <w:rStyle w:val="Hyperlink"/>
          </w:rPr>
          <w:t>bub.muzejs@salacgriva.lv</w:t>
        </w:r>
      </w:hyperlink>
    </w:p>
    <w:p w:rsidR="004F4333" w:rsidRPr="004F4333" w:rsidRDefault="004F4333">
      <w:r>
        <w:t>tel. 64043280; 29163881</w:t>
      </w:r>
    </w:p>
    <w:sectPr w:rsidR="004F4333" w:rsidRPr="004F4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6"/>
    <w:rsid w:val="00231338"/>
    <w:rsid w:val="004F4333"/>
    <w:rsid w:val="00CD4BE6"/>
    <w:rsid w:val="00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B2DE-E60D-470B-8FD1-A66B7A7E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756">
          <w:marLeft w:val="0"/>
          <w:marRight w:val="0"/>
          <w:marTop w:val="15"/>
          <w:marBottom w:val="0"/>
          <w:divBdr>
            <w:top w:val="single" w:sz="6" w:space="0" w:color="222D37"/>
            <w:left w:val="single" w:sz="6" w:space="0" w:color="222D37"/>
            <w:bottom w:val="single" w:sz="6" w:space="0" w:color="222D37"/>
            <w:right w:val="single" w:sz="6" w:space="0" w:color="222D37"/>
          </w:divBdr>
          <w:divsChild>
            <w:div w:id="348063557">
              <w:marLeft w:val="15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978">
                  <w:marLeft w:val="225"/>
                  <w:marRight w:val="225"/>
                  <w:marTop w:val="75"/>
                  <w:marBottom w:val="225"/>
                  <w:divBdr>
                    <w:top w:val="single" w:sz="6" w:space="2" w:color="D2D4D6"/>
                    <w:left w:val="single" w:sz="6" w:space="2" w:color="D2D4D6"/>
                    <w:bottom w:val="single" w:sz="6" w:space="2" w:color="D2D4D6"/>
                    <w:right w:val="single" w:sz="6" w:space="2" w:color="D2D4D6"/>
                  </w:divBdr>
                  <w:divsChild>
                    <w:div w:id="11953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b.muzejs@salacgriva.lv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Anastasija</cp:lastModifiedBy>
  <cp:revision>1</cp:revision>
  <dcterms:created xsi:type="dcterms:W3CDTF">2015-10-06T12:04:00Z</dcterms:created>
  <dcterms:modified xsi:type="dcterms:W3CDTF">2015-10-06T12:33:00Z</dcterms:modified>
</cp:coreProperties>
</file>