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6B453" w14:textId="39D4141D" w:rsidR="00716057" w:rsidRPr="00AD1EB7" w:rsidRDefault="00AD1EB7" w:rsidP="00AD1EB7">
      <w:pPr>
        <w:spacing w:line="240" w:lineRule="auto"/>
        <w:jc w:val="right"/>
        <w:rPr>
          <w:rFonts w:eastAsia="Times New Roman"/>
          <w:noProof/>
          <w:szCs w:val="24"/>
          <w:lang w:eastAsia="lv-LV"/>
        </w:rPr>
      </w:pPr>
      <w:r w:rsidRPr="00AD1EB7">
        <w:rPr>
          <w:rFonts w:eastAsia="Times New Roman"/>
          <w:noProof/>
          <w:szCs w:val="24"/>
          <w:lang w:eastAsia="lv-LV"/>
        </w:rPr>
        <w:t>PROJEKTS</w:t>
      </w:r>
    </w:p>
    <w:p w14:paraId="7444F495" w14:textId="77777777" w:rsidR="00AD1EB7" w:rsidRDefault="00AD1EB7" w:rsidP="00716057">
      <w:pPr>
        <w:spacing w:line="240" w:lineRule="auto"/>
        <w:jc w:val="center"/>
        <w:rPr>
          <w:rFonts w:eastAsia="Times New Roman"/>
          <w:noProof/>
          <w:sz w:val="20"/>
          <w:szCs w:val="20"/>
          <w:lang w:eastAsia="lv-LV"/>
        </w:rPr>
      </w:pPr>
    </w:p>
    <w:p w14:paraId="1467E7DA" w14:textId="22BDC2EC" w:rsidR="00AD1EB7" w:rsidRPr="00716057" w:rsidRDefault="00AD1EB7" w:rsidP="00716057">
      <w:pPr>
        <w:spacing w:line="240" w:lineRule="auto"/>
        <w:jc w:val="center"/>
        <w:rPr>
          <w:rFonts w:eastAsia="Times New Roman"/>
          <w:noProof/>
          <w:sz w:val="20"/>
          <w:szCs w:val="20"/>
          <w:lang w:eastAsia="lv-LV"/>
        </w:rPr>
      </w:pPr>
      <w:r w:rsidRPr="00716057">
        <w:rPr>
          <w:rFonts w:eastAsia="Times New Roman"/>
          <w:noProof/>
          <w:sz w:val="20"/>
          <w:szCs w:val="20"/>
          <w:lang w:eastAsia="lv-LV"/>
        </w:rPr>
        <w:drawing>
          <wp:inline distT="0" distB="0" distL="0" distR="0" wp14:anchorId="64EBA55C" wp14:editId="3F339B28">
            <wp:extent cx="638175" cy="723900"/>
            <wp:effectExtent l="0" t="0" r="9525" b="0"/>
            <wp:docPr id="1" name="Picture 1"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v2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14:paraId="3FE0AFDD" w14:textId="77777777" w:rsidR="00716057" w:rsidRPr="00716057" w:rsidRDefault="00716057" w:rsidP="00716057">
      <w:pPr>
        <w:spacing w:line="240" w:lineRule="auto"/>
        <w:jc w:val="center"/>
        <w:rPr>
          <w:rFonts w:eastAsia="Times New Roman"/>
          <w:noProof/>
          <w:sz w:val="20"/>
          <w:szCs w:val="20"/>
          <w:lang w:eastAsia="lv-LV"/>
        </w:rPr>
      </w:pPr>
    </w:p>
    <w:p w14:paraId="29C797B7" w14:textId="77777777" w:rsidR="00716057" w:rsidRPr="00716057" w:rsidRDefault="00716057" w:rsidP="00716057">
      <w:pPr>
        <w:spacing w:before="60" w:line="240" w:lineRule="auto"/>
        <w:ind w:right="181"/>
        <w:jc w:val="center"/>
        <w:rPr>
          <w:rFonts w:eastAsia="Times New Roman"/>
          <w:b/>
          <w:spacing w:val="10"/>
          <w:sz w:val="22"/>
          <w:lang w:eastAsia="lv-LV"/>
        </w:rPr>
      </w:pPr>
      <w:r w:rsidRPr="00716057">
        <w:rPr>
          <w:rFonts w:eastAsia="Times New Roman"/>
          <w:b/>
          <w:spacing w:val="10"/>
          <w:sz w:val="22"/>
          <w:lang w:eastAsia="lv-LV"/>
        </w:rPr>
        <w:t>LATVIJAS  REPUBLIKA</w:t>
      </w:r>
    </w:p>
    <w:p w14:paraId="69140691" w14:textId="77777777" w:rsidR="00716057" w:rsidRPr="00716057" w:rsidRDefault="00716057" w:rsidP="00716057">
      <w:pPr>
        <w:pBdr>
          <w:bottom w:val="single" w:sz="12" w:space="1" w:color="auto"/>
        </w:pBdr>
        <w:spacing w:line="240" w:lineRule="auto"/>
        <w:jc w:val="center"/>
        <w:rPr>
          <w:rFonts w:eastAsia="Times New Roman"/>
          <w:b/>
          <w:sz w:val="32"/>
          <w:szCs w:val="32"/>
          <w:lang w:eastAsia="lv-LV"/>
        </w:rPr>
      </w:pPr>
      <w:r w:rsidRPr="00716057">
        <w:rPr>
          <w:rFonts w:eastAsia="Times New Roman"/>
          <w:b/>
          <w:sz w:val="32"/>
          <w:szCs w:val="32"/>
          <w:lang w:eastAsia="lv-LV"/>
        </w:rPr>
        <w:t>SALACGRĪVAS NOVADA DOME</w:t>
      </w:r>
    </w:p>
    <w:p w14:paraId="404CE6A1" w14:textId="77777777" w:rsidR="00716057" w:rsidRPr="00716057" w:rsidRDefault="00716057" w:rsidP="00716057">
      <w:pPr>
        <w:spacing w:line="240" w:lineRule="auto"/>
        <w:jc w:val="center"/>
        <w:rPr>
          <w:rFonts w:eastAsia="Times New Roman"/>
          <w:sz w:val="20"/>
          <w:szCs w:val="20"/>
          <w:lang w:eastAsia="lv-LV"/>
        </w:rPr>
      </w:pPr>
      <w:r w:rsidRPr="00716057">
        <w:rPr>
          <w:rFonts w:eastAsia="Times New Roman"/>
          <w:sz w:val="20"/>
          <w:szCs w:val="20"/>
          <w:lang w:eastAsia="lv-LV"/>
        </w:rPr>
        <w:t xml:space="preserve">Reģ.Nr.90000059796, Smilšu ielā 9, Salacgrīvā, Salacgrīvas novadā, LV – 4033; </w:t>
      </w:r>
    </w:p>
    <w:p w14:paraId="6138954A" w14:textId="77777777" w:rsidR="00716057" w:rsidRPr="00716057" w:rsidRDefault="00716057" w:rsidP="00716057">
      <w:pPr>
        <w:spacing w:line="240" w:lineRule="auto"/>
        <w:jc w:val="center"/>
        <w:rPr>
          <w:rFonts w:eastAsia="Times New Roman"/>
          <w:sz w:val="32"/>
          <w:szCs w:val="32"/>
          <w:lang w:eastAsia="lv-LV"/>
        </w:rPr>
      </w:pPr>
      <w:r w:rsidRPr="00716057">
        <w:rPr>
          <w:rFonts w:eastAsia="Times New Roman"/>
          <w:sz w:val="20"/>
          <w:szCs w:val="20"/>
          <w:lang w:eastAsia="lv-LV"/>
        </w:rPr>
        <w:t xml:space="preserve">tālrunis sekretārei: 64 071 973; </w:t>
      </w:r>
      <w:smartTag w:uri="schemas-tilde-lv/tildestengine" w:element="veidnes">
        <w:smartTagPr>
          <w:attr w:name="id" w:val="-1"/>
          <w:attr w:name="baseform" w:val="fakss"/>
          <w:attr w:name="text" w:val="fakss"/>
        </w:smartTagPr>
        <w:r w:rsidRPr="00716057">
          <w:rPr>
            <w:rFonts w:eastAsia="Times New Roman"/>
            <w:sz w:val="20"/>
            <w:szCs w:val="20"/>
            <w:lang w:eastAsia="lv-LV"/>
          </w:rPr>
          <w:t>fakss</w:t>
        </w:r>
      </w:smartTag>
      <w:r w:rsidRPr="00716057">
        <w:rPr>
          <w:rFonts w:eastAsia="Times New Roman"/>
          <w:sz w:val="20"/>
          <w:szCs w:val="20"/>
          <w:lang w:eastAsia="lv-LV"/>
        </w:rPr>
        <w:t xml:space="preserve">: 64 071 993; </w:t>
      </w:r>
      <w:r w:rsidRPr="00716057">
        <w:rPr>
          <w:rFonts w:eastAsia="Times New Roman"/>
          <w:i/>
          <w:sz w:val="20"/>
          <w:szCs w:val="20"/>
          <w:lang w:eastAsia="lv-LV"/>
        </w:rPr>
        <w:t>e</w:t>
      </w:r>
      <w:r w:rsidRPr="00716057">
        <w:rPr>
          <w:rFonts w:eastAsia="Times New Roman"/>
          <w:sz w:val="20"/>
          <w:szCs w:val="20"/>
          <w:lang w:eastAsia="lv-LV"/>
        </w:rPr>
        <w:t xml:space="preserve">-pasts: </w:t>
      </w:r>
      <w:hyperlink r:id="rId8" w:history="1">
        <w:r w:rsidRPr="00716057">
          <w:rPr>
            <w:rFonts w:eastAsia="Times New Roman"/>
            <w:color w:val="0000FF"/>
            <w:sz w:val="20"/>
            <w:szCs w:val="20"/>
            <w:u w:val="single"/>
            <w:lang w:eastAsia="lv-LV"/>
          </w:rPr>
          <w:t>dome@salacgriva.lv</w:t>
        </w:r>
      </w:hyperlink>
    </w:p>
    <w:p w14:paraId="52C419D0" w14:textId="77777777" w:rsidR="00716057" w:rsidRPr="00716057" w:rsidRDefault="00716057" w:rsidP="00716057">
      <w:pPr>
        <w:spacing w:line="240" w:lineRule="auto"/>
        <w:jc w:val="center"/>
        <w:rPr>
          <w:rFonts w:eastAsia="Times New Roman"/>
          <w:sz w:val="16"/>
          <w:szCs w:val="16"/>
          <w:lang w:eastAsia="ru-RU"/>
        </w:rPr>
      </w:pPr>
    </w:p>
    <w:p w14:paraId="481F29E9" w14:textId="77777777" w:rsidR="00716057" w:rsidRPr="00716057" w:rsidRDefault="00716057" w:rsidP="00716057">
      <w:pPr>
        <w:spacing w:line="240" w:lineRule="auto"/>
        <w:jc w:val="center"/>
        <w:rPr>
          <w:rFonts w:eastAsia="Times New Roman"/>
          <w:szCs w:val="24"/>
          <w:lang w:eastAsia="ru-RU"/>
        </w:rPr>
      </w:pPr>
      <w:r w:rsidRPr="00716057">
        <w:rPr>
          <w:rFonts w:eastAsia="Times New Roman"/>
          <w:szCs w:val="24"/>
          <w:lang w:eastAsia="ru-RU"/>
        </w:rPr>
        <w:t>Salacgrīvā</w:t>
      </w:r>
    </w:p>
    <w:p w14:paraId="6E97B851" w14:textId="77777777" w:rsidR="00716057" w:rsidRPr="00716057" w:rsidRDefault="00716057" w:rsidP="00716057">
      <w:pPr>
        <w:spacing w:line="240" w:lineRule="auto"/>
        <w:jc w:val="right"/>
        <w:rPr>
          <w:rFonts w:eastAsia="Times New Roman"/>
          <w:b/>
          <w:color w:val="000000"/>
          <w:sz w:val="20"/>
          <w:szCs w:val="20"/>
          <w:lang w:eastAsia="ru-RU"/>
        </w:rPr>
      </w:pPr>
    </w:p>
    <w:p w14:paraId="4D86F21D" w14:textId="77777777" w:rsidR="00716057" w:rsidRPr="00716057" w:rsidRDefault="00716057" w:rsidP="00716057">
      <w:pPr>
        <w:spacing w:line="240" w:lineRule="auto"/>
        <w:jc w:val="right"/>
        <w:rPr>
          <w:rFonts w:eastAsia="Times New Roman"/>
          <w:b/>
          <w:color w:val="000000"/>
          <w:sz w:val="20"/>
          <w:szCs w:val="20"/>
          <w:lang w:eastAsia="ru-RU"/>
        </w:rPr>
      </w:pPr>
      <w:r w:rsidRPr="00716057">
        <w:rPr>
          <w:rFonts w:eastAsia="Times New Roman"/>
          <w:b/>
          <w:color w:val="000000"/>
          <w:sz w:val="20"/>
          <w:szCs w:val="20"/>
          <w:lang w:eastAsia="ru-RU"/>
        </w:rPr>
        <w:t>APSTIPRINĀTS</w:t>
      </w:r>
    </w:p>
    <w:p w14:paraId="4D031196" w14:textId="77777777" w:rsidR="00716057" w:rsidRPr="00716057" w:rsidRDefault="00716057" w:rsidP="00716057">
      <w:pPr>
        <w:spacing w:line="240" w:lineRule="auto"/>
        <w:jc w:val="right"/>
        <w:rPr>
          <w:rFonts w:eastAsia="Times New Roman"/>
          <w:color w:val="000000"/>
          <w:sz w:val="20"/>
          <w:szCs w:val="20"/>
          <w:lang w:eastAsia="ru-RU"/>
        </w:rPr>
      </w:pPr>
      <w:r w:rsidRPr="00716057">
        <w:rPr>
          <w:rFonts w:eastAsia="Times New Roman"/>
          <w:color w:val="000000"/>
          <w:sz w:val="20"/>
          <w:szCs w:val="20"/>
          <w:lang w:eastAsia="ru-RU"/>
        </w:rPr>
        <w:t xml:space="preserve"> ar Salacgrīvas novada domes</w:t>
      </w:r>
    </w:p>
    <w:p w14:paraId="09C6732C" w14:textId="6996111F" w:rsidR="00716057" w:rsidRPr="00716057" w:rsidRDefault="00716057" w:rsidP="00716057">
      <w:pPr>
        <w:spacing w:line="240" w:lineRule="auto"/>
        <w:jc w:val="right"/>
        <w:rPr>
          <w:rFonts w:eastAsia="Times New Roman"/>
          <w:color w:val="000000"/>
          <w:sz w:val="20"/>
          <w:szCs w:val="20"/>
          <w:lang w:eastAsia="ru-RU"/>
        </w:rPr>
      </w:pPr>
      <w:r w:rsidRPr="00716057">
        <w:rPr>
          <w:rFonts w:eastAsia="Times New Roman"/>
          <w:color w:val="000000"/>
          <w:sz w:val="20"/>
          <w:szCs w:val="20"/>
          <w:lang w:eastAsia="ru-RU"/>
        </w:rPr>
        <w:t xml:space="preserve">2015.gada </w:t>
      </w:r>
      <w:r w:rsidR="00AD1EB7">
        <w:rPr>
          <w:rFonts w:eastAsia="Times New Roman"/>
          <w:color w:val="000000"/>
          <w:sz w:val="20"/>
          <w:szCs w:val="20"/>
          <w:lang w:eastAsia="ru-RU"/>
        </w:rPr>
        <w:t>2</w:t>
      </w:r>
      <w:r w:rsidR="00FA291A">
        <w:rPr>
          <w:rFonts w:eastAsia="Times New Roman"/>
          <w:color w:val="000000"/>
          <w:sz w:val="20"/>
          <w:szCs w:val="20"/>
          <w:lang w:eastAsia="ru-RU"/>
        </w:rPr>
        <w:t>4</w:t>
      </w:r>
      <w:r w:rsidR="00AD1EB7">
        <w:rPr>
          <w:rFonts w:eastAsia="Times New Roman"/>
          <w:color w:val="000000"/>
          <w:sz w:val="20"/>
          <w:szCs w:val="20"/>
          <w:lang w:eastAsia="ru-RU"/>
        </w:rPr>
        <w:t>.septembra</w:t>
      </w:r>
      <w:r w:rsidRPr="00716057">
        <w:rPr>
          <w:rFonts w:eastAsia="Times New Roman"/>
          <w:color w:val="000000"/>
          <w:sz w:val="20"/>
          <w:szCs w:val="20"/>
          <w:lang w:eastAsia="ru-RU"/>
        </w:rPr>
        <w:t xml:space="preserve"> sēdes lēmumu Nr.............</w:t>
      </w:r>
    </w:p>
    <w:p w14:paraId="1D3D23FF" w14:textId="77777777" w:rsidR="00716057" w:rsidRPr="00716057" w:rsidRDefault="00716057" w:rsidP="00716057">
      <w:pPr>
        <w:spacing w:line="240" w:lineRule="auto"/>
        <w:jc w:val="right"/>
        <w:rPr>
          <w:rFonts w:eastAsia="Times New Roman"/>
          <w:color w:val="000000"/>
          <w:sz w:val="20"/>
          <w:szCs w:val="20"/>
          <w:lang w:eastAsia="ru-RU"/>
        </w:rPr>
      </w:pPr>
      <w:r w:rsidRPr="00716057">
        <w:rPr>
          <w:rFonts w:eastAsia="Times New Roman"/>
          <w:color w:val="000000"/>
          <w:sz w:val="20"/>
          <w:szCs w:val="20"/>
          <w:lang w:eastAsia="ru-RU"/>
        </w:rPr>
        <w:t xml:space="preserve"> (protokols Nr...........§)</w:t>
      </w:r>
    </w:p>
    <w:p w14:paraId="4D9AAC47" w14:textId="77777777" w:rsidR="00716057" w:rsidRPr="00716057" w:rsidRDefault="00716057" w:rsidP="00716057">
      <w:pPr>
        <w:spacing w:line="240" w:lineRule="auto"/>
        <w:jc w:val="right"/>
        <w:rPr>
          <w:rFonts w:eastAsia="Times New Roman"/>
          <w:color w:val="000000"/>
          <w:szCs w:val="24"/>
          <w:lang w:eastAsia="ru-RU"/>
        </w:rPr>
      </w:pPr>
      <w:r w:rsidRPr="00716057">
        <w:rPr>
          <w:rFonts w:eastAsia="Times New Roman"/>
          <w:color w:val="000000"/>
          <w:szCs w:val="24"/>
          <w:lang w:eastAsia="ru-RU"/>
        </w:rPr>
        <w:t> </w:t>
      </w:r>
    </w:p>
    <w:p w14:paraId="41CFF3F0" w14:textId="77777777" w:rsidR="00716057" w:rsidRDefault="00716057" w:rsidP="00716057">
      <w:pPr>
        <w:keepNext/>
        <w:spacing w:line="240" w:lineRule="auto"/>
        <w:jc w:val="center"/>
        <w:outlineLvl w:val="0"/>
        <w:rPr>
          <w:rFonts w:eastAsia="Times New Roman"/>
          <w:b/>
          <w:bCs/>
          <w:color w:val="000000"/>
          <w:kern w:val="36"/>
          <w:sz w:val="28"/>
          <w:szCs w:val="28"/>
          <w:lang w:eastAsia="ru-RU"/>
        </w:rPr>
      </w:pPr>
      <w:r w:rsidRPr="00716057">
        <w:rPr>
          <w:rFonts w:eastAsia="Times New Roman"/>
          <w:b/>
          <w:bCs/>
          <w:color w:val="000000"/>
          <w:kern w:val="36"/>
          <w:sz w:val="28"/>
          <w:szCs w:val="28"/>
          <w:lang w:eastAsia="ru-RU"/>
        </w:rPr>
        <w:t>SAISTOŠIE NOTEIKUMI</w:t>
      </w:r>
    </w:p>
    <w:p w14:paraId="1F0C73F0" w14:textId="77777777" w:rsidR="000E0E72" w:rsidRPr="00716057" w:rsidRDefault="000E0E72" w:rsidP="00716057">
      <w:pPr>
        <w:keepNext/>
        <w:spacing w:line="240" w:lineRule="auto"/>
        <w:jc w:val="center"/>
        <w:outlineLvl w:val="0"/>
        <w:rPr>
          <w:rFonts w:eastAsia="Times New Roman"/>
          <w:b/>
          <w:bCs/>
          <w:color w:val="000000"/>
          <w:kern w:val="36"/>
          <w:sz w:val="28"/>
          <w:szCs w:val="28"/>
          <w:lang w:eastAsia="ru-RU"/>
        </w:rPr>
      </w:pPr>
    </w:p>
    <w:p w14:paraId="61CE175A" w14:textId="77777777" w:rsidR="00716057" w:rsidRPr="00716057" w:rsidRDefault="00716057" w:rsidP="00716057">
      <w:pPr>
        <w:keepNext/>
        <w:spacing w:line="240" w:lineRule="auto"/>
        <w:jc w:val="center"/>
        <w:outlineLvl w:val="0"/>
        <w:rPr>
          <w:rFonts w:eastAsia="Times New Roman"/>
          <w:b/>
          <w:bCs/>
          <w:color w:val="000000"/>
          <w:kern w:val="36"/>
          <w:sz w:val="28"/>
          <w:szCs w:val="28"/>
          <w:lang w:eastAsia="ru-RU"/>
        </w:rPr>
      </w:pPr>
    </w:p>
    <w:p w14:paraId="3A62B761" w14:textId="478C28E4" w:rsidR="00716057" w:rsidRPr="00716057" w:rsidRDefault="00716057" w:rsidP="000E0E72">
      <w:pPr>
        <w:widowControl w:val="0"/>
        <w:tabs>
          <w:tab w:val="left" w:pos="-5040"/>
          <w:tab w:val="left" w:pos="6804"/>
          <w:tab w:val="left" w:pos="8460"/>
        </w:tabs>
        <w:suppressAutoHyphens/>
        <w:spacing w:line="240" w:lineRule="auto"/>
        <w:jc w:val="both"/>
        <w:rPr>
          <w:rFonts w:eastAsia="Calibri"/>
          <w:b/>
          <w:szCs w:val="24"/>
          <w:lang w:eastAsia="ru-RU"/>
        </w:rPr>
      </w:pPr>
      <w:r w:rsidRPr="00716057">
        <w:rPr>
          <w:rFonts w:eastAsia="Calibri"/>
          <w:iCs/>
          <w:color w:val="000000"/>
          <w:szCs w:val="24"/>
          <w:lang w:eastAsia="lv-LV"/>
        </w:rPr>
        <w:t xml:space="preserve">2015.gada </w:t>
      </w:r>
      <w:r w:rsidR="00AD1EB7">
        <w:rPr>
          <w:rFonts w:eastAsia="Calibri"/>
          <w:iCs/>
          <w:color w:val="000000"/>
          <w:szCs w:val="24"/>
          <w:lang w:eastAsia="lv-LV"/>
        </w:rPr>
        <w:t>2</w:t>
      </w:r>
      <w:r w:rsidR="004E6B04">
        <w:rPr>
          <w:rFonts w:eastAsia="Calibri"/>
          <w:iCs/>
          <w:color w:val="000000"/>
          <w:szCs w:val="24"/>
          <w:lang w:eastAsia="lv-LV"/>
        </w:rPr>
        <w:t>4</w:t>
      </w:r>
      <w:r w:rsidR="00AD1EB7">
        <w:rPr>
          <w:rFonts w:eastAsia="Calibri"/>
          <w:iCs/>
          <w:color w:val="000000"/>
          <w:szCs w:val="24"/>
          <w:lang w:eastAsia="lv-LV"/>
        </w:rPr>
        <w:t>.septembrī</w:t>
      </w:r>
      <w:r w:rsidR="000E0E72">
        <w:rPr>
          <w:rFonts w:eastAsia="Calibri"/>
          <w:iCs/>
          <w:color w:val="000000"/>
          <w:szCs w:val="24"/>
          <w:lang w:eastAsia="lv-LV"/>
        </w:rPr>
        <w:t xml:space="preserve"> </w:t>
      </w:r>
      <w:r w:rsidRPr="00716057">
        <w:rPr>
          <w:rFonts w:eastAsia="Calibri"/>
          <w:iCs/>
          <w:color w:val="000000"/>
          <w:szCs w:val="24"/>
          <w:lang w:eastAsia="lv-LV"/>
        </w:rPr>
        <w:tab/>
        <w:t xml:space="preserve">  </w:t>
      </w:r>
      <w:r w:rsidR="000F55C7">
        <w:rPr>
          <w:rFonts w:eastAsia="Calibri"/>
          <w:iCs/>
          <w:color w:val="000000"/>
          <w:szCs w:val="24"/>
          <w:lang w:eastAsia="lv-LV"/>
        </w:rPr>
        <w:tab/>
      </w:r>
      <w:r w:rsidR="00E415CF">
        <w:rPr>
          <w:rFonts w:eastAsia="Calibri"/>
          <w:b/>
          <w:iCs/>
          <w:color w:val="000000"/>
          <w:szCs w:val="24"/>
          <w:lang w:eastAsia="lv-LV"/>
        </w:rPr>
        <w:t>Nr. 10</w:t>
      </w:r>
    </w:p>
    <w:p w14:paraId="7821DC5A" w14:textId="77777777" w:rsidR="00716057" w:rsidRPr="00716057" w:rsidRDefault="00716057" w:rsidP="00716057">
      <w:pPr>
        <w:spacing w:line="240" w:lineRule="auto"/>
        <w:jc w:val="right"/>
        <w:rPr>
          <w:rFonts w:eastAsia="Times New Roman"/>
          <w:szCs w:val="24"/>
          <w:lang w:eastAsia="ru-RU"/>
        </w:rPr>
      </w:pPr>
    </w:p>
    <w:p w14:paraId="460F59E9" w14:textId="77777777" w:rsidR="00716057" w:rsidRPr="00716057" w:rsidRDefault="00716057" w:rsidP="00716057">
      <w:pPr>
        <w:spacing w:line="240" w:lineRule="auto"/>
        <w:rPr>
          <w:rFonts w:eastAsia="Times New Roman"/>
          <w:szCs w:val="24"/>
          <w:lang w:eastAsia="ru-RU"/>
        </w:rPr>
      </w:pPr>
    </w:p>
    <w:p w14:paraId="7B818ADF" w14:textId="1F94696F" w:rsidR="00716057" w:rsidRPr="00716057" w:rsidRDefault="00716057" w:rsidP="00716057">
      <w:pPr>
        <w:spacing w:line="240" w:lineRule="auto"/>
        <w:jc w:val="center"/>
        <w:rPr>
          <w:rFonts w:eastAsia="Times New Roman"/>
          <w:b/>
          <w:szCs w:val="24"/>
          <w:lang w:eastAsia="ru-RU"/>
        </w:rPr>
      </w:pPr>
      <w:r w:rsidRPr="00716057">
        <w:rPr>
          <w:rFonts w:eastAsia="Times New Roman"/>
          <w:b/>
          <w:szCs w:val="24"/>
          <w:lang w:eastAsia="ru-RU"/>
        </w:rPr>
        <w:t>Grozījum</w:t>
      </w:r>
      <w:r w:rsidR="000E0E72">
        <w:rPr>
          <w:rFonts w:eastAsia="Times New Roman"/>
          <w:b/>
          <w:szCs w:val="24"/>
          <w:lang w:eastAsia="ru-RU"/>
        </w:rPr>
        <w:t>i</w:t>
      </w:r>
      <w:r w:rsidRPr="00716057">
        <w:rPr>
          <w:rFonts w:eastAsia="Times New Roman"/>
          <w:b/>
          <w:szCs w:val="24"/>
          <w:lang w:eastAsia="ru-RU"/>
        </w:rPr>
        <w:t xml:space="preserve"> Salacgrīvas novada domes 2011. gada 28.decembra saistošajos noteikumos </w:t>
      </w:r>
    </w:p>
    <w:p w14:paraId="33B98C04" w14:textId="77777777" w:rsidR="00716057" w:rsidRPr="00716057" w:rsidRDefault="00716057" w:rsidP="00716057">
      <w:pPr>
        <w:spacing w:line="240" w:lineRule="auto"/>
        <w:jc w:val="center"/>
        <w:rPr>
          <w:rFonts w:eastAsia="Times New Roman"/>
          <w:b/>
          <w:szCs w:val="24"/>
          <w:lang w:eastAsia="ru-RU"/>
        </w:rPr>
      </w:pPr>
      <w:r w:rsidRPr="00716057">
        <w:rPr>
          <w:rFonts w:eastAsia="Times New Roman"/>
          <w:b/>
          <w:szCs w:val="24"/>
          <w:lang w:eastAsia="ru-RU"/>
        </w:rPr>
        <w:t>Nr. 16 „</w:t>
      </w:r>
      <w:r w:rsidRPr="00716057">
        <w:rPr>
          <w:rFonts w:eastAsia="Times New Roman"/>
          <w:b/>
          <w:szCs w:val="24"/>
          <w:lang w:eastAsia="lv-LV"/>
        </w:rPr>
        <w:t>Atkritumu apsaimniekošanas noteikumi Salacgrīvas novadā</w:t>
      </w:r>
      <w:r w:rsidRPr="00716057">
        <w:rPr>
          <w:rFonts w:eastAsia="Times New Roman"/>
          <w:b/>
          <w:szCs w:val="24"/>
          <w:lang w:eastAsia="ru-RU"/>
        </w:rPr>
        <w:t>”</w:t>
      </w:r>
    </w:p>
    <w:p w14:paraId="79EEBFF2" w14:textId="77777777" w:rsidR="00716057" w:rsidRPr="00716057" w:rsidRDefault="00716057" w:rsidP="0067201F">
      <w:pPr>
        <w:jc w:val="center"/>
      </w:pPr>
    </w:p>
    <w:p w14:paraId="42374380" w14:textId="77777777" w:rsidR="0067201F" w:rsidRDefault="0067201F" w:rsidP="0067201F">
      <w:pPr>
        <w:jc w:val="right"/>
      </w:pPr>
    </w:p>
    <w:p w14:paraId="42374381" w14:textId="77777777" w:rsidR="0067201F" w:rsidRPr="00924985" w:rsidRDefault="0067201F" w:rsidP="0067201F">
      <w:pPr>
        <w:jc w:val="right"/>
        <w:rPr>
          <w:sz w:val="20"/>
          <w:szCs w:val="20"/>
        </w:rPr>
      </w:pPr>
      <w:r w:rsidRPr="00924985">
        <w:rPr>
          <w:sz w:val="20"/>
          <w:szCs w:val="20"/>
        </w:rPr>
        <w:t xml:space="preserve">Izdoti saskaņā ar </w:t>
      </w:r>
    </w:p>
    <w:p w14:paraId="42374382" w14:textId="77777777" w:rsidR="0067201F" w:rsidRPr="00924985" w:rsidRDefault="0067201F" w:rsidP="0067201F">
      <w:pPr>
        <w:jc w:val="right"/>
        <w:rPr>
          <w:sz w:val="20"/>
          <w:szCs w:val="20"/>
        </w:rPr>
      </w:pPr>
      <w:r w:rsidRPr="00924985">
        <w:rPr>
          <w:sz w:val="20"/>
          <w:szCs w:val="20"/>
        </w:rPr>
        <w:t xml:space="preserve">Atkritumu apsaimniekošanas likuma </w:t>
      </w:r>
    </w:p>
    <w:p w14:paraId="42374383" w14:textId="77777777" w:rsidR="0067201F" w:rsidRPr="00924985" w:rsidRDefault="0067201F" w:rsidP="0067201F">
      <w:pPr>
        <w:jc w:val="right"/>
        <w:rPr>
          <w:sz w:val="20"/>
          <w:szCs w:val="20"/>
        </w:rPr>
      </w:pPr>
      <w:r w:rsidRPr="00924985">
        <w:rPr>
          <w:sz w:val="20"/>
          <w:szCs w:val="20"/>
        </w:rPr>
        <w:t xml:space="preserve">8.panta pirmās daļas 3.punktu, </w:t>
      </w:r>
    </w:p>
    <w:p w14:paraId="42374384" w14:textId="77777777" w:rsidR="0067201F" w:rsidRPr="00924985" w:rsidRDefault="0067201F" w:rsidP="00D4485E">
      <w:pPr>
        <w:jc w:val="right"/>
        <w:rPr>
          <w:sz w:val="20"/>
          <w:szCs w:val="20"/>
        </w:rPr>
      </w:pPr>
      <w:r w:rsidRPr="00924985">
        <w:rPr>
          <w:sz w:val="20"/>
          <w:szCs w:val="20"/>
        </w:rPr>
        <w:t>15.panta trešo daļu, 39.panta pirmo daļu</w:t>
      </w:r>
    </w:p>
    <w:p w14:paraId="42374385" w14:textId="77777777" w:rsidR="0067201F" w:rsidRDefault="0067201F" w:rsidP="0067201F">
      <w:pPr>
        <w:jc w:val="right"/>
      </w:pPr>
    </w:p>
    <w:p w14:paraId="42374386" w14:textId="77777777" w:rsidR="0067201F" w:rsidRDefault="0067201F" w:rsidP="0067201F">
      <w:pPr>
        <w:jc w:val="right"/>
      </w:pPr>
    </w:p>
    <w:p w14:paraId="42374387" w14:textId="4CEE48BC" w:rsidR="0067201F" w:rsidRDefault="00F03F15" w:rsidP="004941C2">
      <w:pPr>
        <w:ind w:firstLine="709"/>
        <w:jc w:val="both"/>
      </w:pPr>
      <w:r>
        <w:t xml:space="preserve">1. </w:t>
      </w:r>
      <w:r w:rsidR="004941C2">
        <w:t xml:space="preserve">Izdarīt </w:t>
      </w:r>
      <w:r w:rsidR="00E8411F">
        <w:t>Salacgrīvas novada domes 2011.gada 28.decembra</w:t>
      </w:r>
      <w:r w:rsidR="004941C2">
        <w:t xml:space="preserve"> saistošajos noteikumos Nr.</w:t>
      </w:r>
      <w:r w:rsidR="00E8411F">
        <w:t xml:space="preserve"> 16</w:t>
      </w:r>
      <w:r w:rsidR="004941C2">
        <w:t xml:space="preserve"> </w:t>
      </w:r>
      <w:r w:rsidR="00E8411F" w:rsidRPr="00E8411F">
        <w:t>„Atkritumu apsaimniekošanas noteikumi Salacgrīvas novadā”</w:t>
      </w:r>
      <w:r w:rsidR="00E8411F">
        <w:t xml:space="preserve"> </w:t>
      </w:r>
      <w:r w:rsidR="00406B54">
        <w:t xml:space="preserve">(turpmāk tekstā – noteikumi) </w:t>
      </w:r>
      <w:r w:rsidR="004941C2">
        <w:t>šādus grozījumus:</w:t>
      </w:r>
    </w:p>
    <w:p w14:paraId="6850A748" w14:textId="1AD2181B" w:rsidR="00406B54" w:rsidRPr="00406B54" w:rsidRDefault="00406B54" w:rsidP="00406B54">
      <w:pPr>
        <w:ind w:firstLine="709"/>
        <w:jc w:val="both"/>
      </w:pPr>
      <w:r w:rsidRPr="00406B54">
        <w:t xml:space="preserve">1.1. Papildināt noteikumus ar </w:t>
      </w:r>
      <w:r>
        <w:t>27.12.</w:t>
      </w:r>
      <w:r w:rsidRPr="00406B54">
        <w:t>apakšpunktu  šādā redakcijā:</w:t>
      </w:r>
    </w:p>
    <w:p w14:paraId="043F9448" w14:textId="19F8EEAE" w:rsidR="00406B54" w:rsidRPr="00406B54" w:rsidRDefault="00406B54" w:rsidP="00406B54">
      <w:pPr>
        <w:ind w:firstLine="709"/>
        <w:jc w:val="both"/>
      </w:pPr>
      <w:r w:rsidRPr="00406B54">
        <w:t>“</w:t>
      </w:r>
      <w:r w:rsidR="00E20C05">
        <w:t>27.12</w:t>
      </w:r>
      <w:r w:rsidRPr="00406B54">
        <w:t xml:space="preserve">. lai sekmētu sadzīves atkritumu dalītās vākšanas sistēmas attīstību, sadarbībā ar </w:t>
      </w:r>
      <w:r w:rsidR="00E20C05">
        <w:t>Salacgrīvas novada</w:t>
      </w:r>
      <w:r w:rsidRPr="00406B54">
        <w:t xml:space="preserve"> pašvaldību izglītot atkritumu radītājus par atkritumu apsaimniekošanu, īpaši par sadzīves atkritumu dalītu vākšanu.”</w:t>
      </w:r>
    </w:p>
    <w:p w14:paraId="42374389" w14:textId="780C1AA2" w:rsidR="004941C2" w:rsidRDefault="00A25B00" w:rsidP="00F03F15">
      <w:pPr>
        <w:pStyle w:val="ListParagraph"/>
        <w:ind w:left="0" w:firstLine="709"/>
        <w:jc w:val="both"/>
      </w:pPr>
      <w:r>
        <w:t>1.</w:t>
      </w:r>
      <w:r w:rsidR="00E20C05">
        <w:t>2</w:t>
      </w:r>
      <w:r w:rsidR="00F03F15">
        <w:t>.</w:t>
      </w:r>
      <w:r w:rsidR="00E8411F">
        <w:t xml:space="preserve"> Izteikt 40.punktu </w:t>
      </w:r>
      <w:r w:rsidR="004941C2">
        <w:t>šādā redakcijā:</w:t>
      </w:r>
    </w:p>
    <w:p w14:paraId="2485F8C2" w14:textId="7D7F7B49" w:rsidR="00E20C05" w:rsidRDefault="00E20C05" w:rsidP="00E20C05">
      <w:pPr>
        <w:ind w:firstLine="709"/>
        <w:jc w:val="both"/>
      </w:pPr>
      <w:r>
        <w:t>“40. Maksu par sadzīves atkritumu apsaimniekošanu veido:</w:t>
      </w:r>
    </w:p>
    <w:p w14:paraId="42A4F52E" w14:textId="6C32DC7B" w:rsidR="00E20C05" w:rsidRDefault="00E20C05" w:rsidP="00E20C05">
      <w:pPr>
        <w:ind w:firstLine="709"/>
        <w:jc w:val="both"/>
      </w:pPr>
      <w:r>
        <w:t>40.1. maksa par sadzīves atkritumu savākšanu, pārvadāšanu, pārkraušanu, uzglabāšanu, dalītās atkritumu savākšanas, šķirošanas un pārkraušanas infrastruktūras objektu izveidi un uzturēšanu atbilstoši līgumam, ko noslēgusi pašvaldība un atkritumu apsaimniekotājs, kā arī izmaksas to sabiedrības izglītības pasākumu finansēšanai, kuri vērsti uz Ziemeļvidzemes atkritumu apsaimniekošanas reģiona atkritumu radītāju izglītošanu atkritumu apsaimniekošanas jomā tiktāl, ciktāl šīs izmaksas nav ietvertas tarifā par sadzīves atkritumu apglabāšanu poligonā “Daibe”;</w:t>
      </w:r>
    </w:p>
    <w:p w14:paraId="4D5EC339" w14:textId="40A47AA8" w:rsidR="00E20C05" w:rsidRDefault="00E20C05" w:rsidP="00E20C05">
      <w:pPr>
        <w:ind w:firstLine="709"/>
        <w:jc w:val="both"/>
      </w:pPr>
      <w:r>
        <w:lastRenderedPageBreak/>
        <w:t xml:space="preserve">40.2. sabiedrisko pakalpojumu regulatora apstiprinātais tarifs par sadzīves atkritumu apglabāšanu atkritumu poligonā “Daibe” ņemot vērā atkritumu apsaimniekotāja saskaņā ar </w:t>
      </w:r>
      <w:r w:rsidRPr="00E20C05">
        <w:t>40.</w:t>
      </w:r>
      <w:r w:rsidRPr="00E20C05">
        <w:rPr>
          <w:vertAlign w:val="superscript"/>
        </w:rPr>
        <w:t>1</w:t>
      </w:r>
      <w:r>
        <w:rPr>
          <w:vertAlign w:val="superscript"/>
        </w:rPr>
        <w:t xml:space="preserve"> </w:t>
      </w:r>
      <w:r w:rsidRPr="00E20C05">
        <w:t xml:space="preserve">punktu </w:t>
      </w:r>
      <w:r>
        <w:t>pašvaldībai sniegto informāciju un aprēķinu;</w:t>
      </w:r>
    </w:p>
    <w:p w14:paraId="43ECF466" w14:textId="30C5F8C4" w:rsidR="00406B54" w:rsidRDefault="00E20C05" w:rsidP="00E20C05">
      <w:pPr>
        <w:ind w:firstLine="709"/>
        <w:jc w:val="both"/>
      </w:pPr>
      <w:r>
        <w:t>40.3. dabas resursu nodoklis par atkritumu apglabāšanu normatīvajos aktos noteiktajā apmērā, ņemot vērā atkritumu apsaimniekotāja saskaņā ar 40.</w:t>
      </w:r>
      <w:r w:rsidRPr="00E20C05">
        <w:rPr>
          <w:vertAlign w:val="superscript"/>
        </w:rPr>
        <w:t>1</w:t>
      </w:r>
      <w:r>
        <w:t>punktu pašvaldībai sniegto informāciju un aprēķinu.”</w:t>
      </w:r>
    </w:p>
    <w:p w14:paraId="7F7BF219" w14:textId="022F3F51" w:rsidR="00E20C05" w:rsidRDefault="00E20C05" w:rsidP="00E20C05">
      <w:pPr>
        <w:ind w:firstLine="709"/>
        <w:jc w:val="both"/>
      </w:pPr>
      <w:r>
        <w:t>1.3. Papildināt noteikumus ar 40.</w:t>
      </w:r>
      <w:r w:rsidRPr="00E20C05">
        <w:rPr>
          <w:vertAlign w:val="superscript"/>
        </w:rPr>
        <w:t>1</w:t>
      </w:r>
      <w:r>
        <w:t>punktu šādā redakcijā:</w:t>
      </w:r>
    </w:p>
    <w:p w14:paraId="7468BECC" w14:textId="1C2D0DE9" w:rsidR="00406B54" w:rsidRDefault="00E20C05" w:rsidP="00E20C05">
      <w:pPr>
        <w:ind w:firstLine="709"/>
        <w:jc w:val="both"/>
      </w:pPr>
      <w:r>
        <w:t>“ 40.</w:t>
      </w:r>
      <w:r w:rsidRPr="00E20C05">
        <w:rPr>
          <w:vertAlign w:val="superscript"/>
        </w:rPr>
        <w:t>1</w:t>
      </w:r>
      <w:r>
        <w:t xml:space="preserve"> Atkritumu apsaimniekotājam ne retāk kā vienu reizi gadā līdz 1.aprīlim ir pienākums iesniegt pašvaldībā informāciju par iepriekšējā gadā konstatēto savākto sadzīves atkritumu svara un tilpuma attiecību, kā arī proporciju starp apglabāšanai nodoto un faktiski apglabāto sadzīves atkritumu apjomu. Ja gadā, par kuru tiek sniegta minētā informācija, ir mainījusies svara un tilpuma attiecība vai proporcija starp apglabāšanai nodoto un faktiski apglabāto atkritumu apjomu attiecībā pret iepriekšējā atkritumu apsaimniekotāja iesniegtajā maksas aprēķinā norādīto par vairāk kā 10%, apsaimniekotāja sniegtajai informācijai pievienojams precizēts maksas par sadzīves atkritumu apsaimniekošanu aprēķins.”</w:t>
      </w:r>
    </w:p>
    <w:p w14:paraId="42374394" w14:textId="7B368298" w:rsidR="00F03F15" w:rsidRDefault="00F03F15" w:rsidP="004941C2">
      <w:pPr>
        <w:pStyle w:val="ListParagraph"/>
        <w:jc w:val="both"/>
      </w:pPr>
      <w:r>
        <w:t xml:space="preserve">2. </w:t>
      </w:r>
      <w:r w:rsidR="00E8411F">
        <w:t>S</w:t>
      </w:r>
      <w:r>
        <w:t>aistošie noteikumi stājas spēkā 2016.gada 1.janvārī.</w:t>
      </w:r>
    </w:p>
    <w:p w14:paraId="42374395" w14:textId="77777777" w:rsidR="00F03F15" w:rsidRDefault="00F03F15" w:rsidP="004941C2">
      <w:pPr>
        <w:pStyle w:val="ListParagraph"/>
        <w:jc w:val="both"/>
      </w:pPr>
    </w:p>
    <w:p w14:paraId="42374396" w14:textId="77777777" w:rsidR="00F03F15" w:rsidRDefault="00F03F15" w:rsidP="004941C2">
      <w:pPr>
        <w:pStyle w:val="ListParagraph"/>
        <w:jc w:val="both"/>
      </w:pPr>
    </w:p>
    <w:p w14:paraId="42374397" w14:textId="77777777" w:rsidR="00F03F15" w:rsidRDefault="00F03F15" w:rsidP="004941C2">
      <w:pPr>
        <w:pStyle w:val="ListParagraph"/>
        <w:jc w:val="both"/>
      </w:pPr>
    </w:p>
    <w:p w14:paraId="42100B1A" w14:textId="77777777" w:rsidR="00E8411F" w:rsidRDefault="00E8411F" w:rsidP="00F03F15">
      <w:pPr>
        <w:pStyle w:val="ListParagraph"/>
        <w:tabs>
          <w:tab w:val="left" w:pos="6804"/>
        </w:tabs>
        <w:jc w:val="both"/>
      </w:pPr>
      <w:r>
        <w:t xml:space="preserve">Salacgrīvas novada </w:t>
      </w:r>
    </w:p>
    <w:p w14:paraId="42374398" w14:textId="2D28C651" w:rsidR="00F03F15" w:rsidRPr="001A278E" w:rsidRDefault="00E8411F" w:rsidP="00F03F15">
      <w:pPr>
        <w:pStyle w:val="ListParagraph"/>
        <w:tabs>
          <w:tab w:val="left" w:pos="6804"/>
        </w:tabs>
        <w:jc w:val="both"/>
      </w:pPr>
      <w:r>
        <w:t>domes priekšsēdētājs</w:t>
      </w:r>
      <w:r>
        <w:tab/>
        <w:t>D</w:t>
      </w:r>
      <w:r w:rsidR="00B37CFF">
        <w:t>agnis</w:t>
      </w:r>
      <w:bookmarkStart w:id="0" w:name="_GoBack"/>
      <w:bookmarkEnd w:id="0"/>
      <w:r>
        <w:t xml:space="preserve"> Straubergs</w:t>
      </w:r>
    </w:p>
    <w:sectPr w:rsidR="00F03F15" w:rsidRPr="001A278E" w:rsidSect="00AD1EB7">
      <w:pgSz w:w="11906" w:h="16838"/>
      <w:pgMar w:top="851"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7E834" w14:textId="77777777" w:rsidR="00AD1EB7" w:rsidRDefault="00AD1EB7" w:rsidP="00AD1EB7">
      <w:pPr>
        <w:spacing w:line="240" w:lineRule="auto"/>
      </w:pPr>
      <w:r>
        <w:separator/>
      </w:r>
    </w:p>
  </w:endnote>
  <w:endnote w:type="continuationSeparator" w:id="0">
    <w:p w14:paraId="19723510" w14:textId="77777777" w:rsidR="00AD1EB7" w:rsidRDefault="00AD1EB7" w:rsidP="00AD1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1D1F5" w14:textId="77777777" w:rsidR="00AD1EB7" w:rsidRDefault="00AD1EB7" w:rsidP="00AD1EB7">
      <w:pPr>
        <w:spacing w:line="240" w:lineRule="auto"/>
      </w:pPr>
      <w:r>
        <w:separator/>
      </w:r>
    </w:p>
  </w:footnote>
  <w:footnote w:type="continuationSeparator" w:id="0">
    <w:p w14:paraId="4221C617" w14:textId="77777777" w:rsidR="00AD1EB7" w:rsidRDefault="00AD1EB7" w:rsidP="00AD1E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6509C"/>
    <w:multiLevelType w:val="hybridMultilevel"/>
    <w:tmpl w:val="6A8269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1F"/>
    <w:rsid w:val="000E0E72"/>
    <w:rsid w:val="000F55C7"/>
    <w:rsid w:val="001A278E"/>
    <w:rsid w:val="001E35A1"/>
    <w:rsid w:val="0031610F"/>
    <w:rsid w:val="00406B54"/>
    <w:rsid w:val="004941C2"/>
    <w:rsid w:val="004E6B04"/>
    <w:rsid w:val="005830AE"/>
    <w:rsid w:val="0067201F"/>
    <w:rsid w:val="00716057"/>
    <w:rsid w:val="008433D2"/>
    <w:rsid w:val="00924985"/>
    <w:rsid w:val="00943602"/>
    <w:rsid w:val="00A25B00"/>
    <w:rsid w:val="00AD1EB7"/>
    <w:rsid w:val="00B37CFF"/>
    <w:rsid w:val="00C764F8"/>
    <w:rsid w:val="00D4485E"/>
    <w:rsid w:val="00D6033E"/>
    <w:rsid w:val="00E20C05"/>
    <w:rsid w:val="00E415CF"/>
    <w:rsid w:val="00E8411F"/>
    <w:rsid w:val="00F03F15"/>
    <w:rsid w:val="00F20C21"/>
    <w:rsid w:val="00FA291A"/>
    <w:rsid w:val="00FF47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374376"/>
  <w15:docId w15:val="{539D5B44-6202-497F-A963-0D57D01C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1C2"/>
    <w:pPr>
      <w:ind w:left="720"/>
      <w:contextualSpacing/>
    </w:pPr>
  </w:style>
  <w:style w:type="paragraph" w:styleId="NormalWeb">
    <w:name w:val="Normal (Web)"/>
    <w:basedOn w:val="Normal"/>
    <w:uiPriority w:val="99"/>
    <w:semiHidden/>
    <w:unhideWhenUsed/>
    <w:rsid w:val="004941C2"/>
    <w:pPr>
      <w:spacing w:before="100" w:beforeAutospacing="1" w:after="100" w:afterAutospacing="1" w:line="240" w:lineRule="auto"/>
    </w:pPr>
    <w:rPr>
      <w:rFonts w:eastAsia="Times New Roman"/>
      <w:szCs w:val="24"/>
      <w:lang w:eastAsia="lv-LV"/>
    </w:rPr>
  </w:style>
  <w:style w:type="paragraph" w:styleId="BalloonText">
    <w:name w:val="Balloon Text"/>
    <w:basedOn w:val="Normal"/>
    <w:link w:val="BalloonTextChar"/>
    <w:uiPriority w:val="99"/>
    <w:semiHidden/>
    <w:unhideWhenUsed/>
    <w:rsid w:val="007160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057"/>
    <w:rPr>
      <w:rFonts w:ascii="Tahoma" w:hAnsi="Tahoma" w:cs="Tahoma"/>
      <w:sz w:val="16"/>
      <w:szCs w:val="16"/>
    </w:rPr>
  </w:style>
  <w:style w:type="paragraph" w:styleId="Header">
    <w:name w:val="header"/>
    <w:basedOn w:val="Normal"/>
    <w:link w:val="HeaderChar"/>
    <w:uiPriority w:val="99"/>
    <w:unhideWhenUsed/>
    <w:rsid w:val="00AD1EB7"/>
    <w:pPr>
      <w:tabs>
        <w:tab w:val="center" w:pos="4153"/>
        <w:tab w:val="right" w:pos="8306"/>
      </w:tabs>
      <w:spacing w:line="240" w:lineRule="auto"/>
    </w:pPr>
  </w:style>
  <w:style w:type="character" w:customStyle="1" w:styleId="HeaderChar">
    <w:name w:val="Header Char"/>
    <w:basedOn w:val="DefaultParagraphFont"/>
    <w:link w:val="Header"/>
    <w:uiPriority w:val="99"/>
    <w:rsid w:val="00AD1EB7"/>
  </w:style>
  <w:style w:type="paragraph" w:styleId="Footer">
    <w:name w:val="footer"/>
    <w:basedOn w:val="Normal"/>
    <w:link w:val="FooterChar"/>
    <w:uiPriority w:val="99"/>
    <w:unhideWhenUsed/>
    <w:rsid w:val="00AD1EB7"/>
    <w:pPr>
      <w:tabs>
        <w:tab w:val="center" w:pos="4153"/>
        <w:tab w:val="right" w:pos="8306"/>
      </w:tabs>
      <w:spacing w:line="240" w:lineRule="auto"/>
    </w:pPr>
  </w:style>
  <w:style w:type="character" w:customStyle="1" w:styleId="FooterChar">
    <w:name w:val="Footer Char"/>
    <w:basedOn w:val="DefaultParagraphFont"/>
    <w:link w:val="Footer"/>
    <w:uiPriority w:val="99"/>
    <w:rsid w:val="00AD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salacgriv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2022</Words>
  <Characters>1154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Inita Hartmane</cp:lastModifiedBy>
  <cp:revision>15</cp:revision>
  <dcterms:created xsi:type="dcterms:W3CDTF">2015-05-20T09:23:00Z</dcterms:created>
  <dcterms:modified xsi:type="dcterms:W3CDTF">2015-09-17T05:06:00Z</dcterms:modified>
</cp:coreProperties>
</file>