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D2" w:rsidRDefault="005C01D2" w:rsidP="005C01D2">
      <w:pPr>
        <w:spacing w:line="252" w:lineRule="auto"/>
        <w:ind w:firstLine="720"/>
        <w:jc w:val="both"/>
        <w:rPr>
          <w:rFonts w:ascii="Calibri" w:hAnsi="Calibri" w:cs="Calibri"/>
        </w:rPr>
      </w:pPr>
      <w:r>
        <w:rPr>
          <w:rFonts w:ascii="Calibri" w:hAnsi="Calibri" w:cs="Calibri"/>
        </w:rPr>
        <w:t>Par klientu apkalpošanas centra darbu</w:t>
      </w:r>
    </w:p>
    <w:p w:rsidR="005C01D2" w:rsidRPr="005C01D2" w:rsidRDefault="005C01D2" w:rsidP="005C01D2">
      <w:pPr>
        <w:spacing w:line="252" w:lineRule="auto"/>
        <w:ind w:firstLine="720"/>
        <w:jc w:val="both"/>
        <w:rPr>
          <w:rFonts w:ascii="Calibri" w:hAnsi="Calibri" w:cs="Calibri"/>
        </w:rPr>
      </w:pPr>
      <w:r w:rsidRPr="005C01D2">
        <w:rPr>
          <w:rFonts w:ascii="Calibri" w:hAnsi="Calibri" w:cs="Calibri"/>
        </w:rPr>
        <w:t xml:space="preserve">Jūnija sākumā saņemta kārtējā Valsts un pašvaldību vienotā klientu apkalpošanas centra (VPVKAC) darbības atskaite par darbu </w:t>
      </w:r>
      <w:r>
        <w:rPr>
          <w:rFonts w:ascii="Calibri" w:hAnsi="Calibri" w:cs="Calibri"/>
        </w:rPr>
        <w:t>2018.gada pirmajā ceturksnī</w:t>
      </w:r>
      <w:r w:rsidRPr="005C01D2">
        <w:rPr>
          <w:rFonts w:ascii="Calibri" w:hAnsi="Calibri" w:cs="Calibri"/>
        </w:rPr>
        <w:t>, ko sagatavojusi VARAM. Kopumā Latvijā izveidoti 69 novada nozīmes VPVKAC. Salacgrīvas novada VPVKAC ieņem 12.vietu starp novada nozīmes VPVKAC, ar 131,9 sniegtajiem pakalpojumiem vidēji mēnesī 2017.gadā un  vidēji 2018.gada pirmajos trīs mēnešos sniegti vairāk pakopojumu -152,3.</w:t>
      </w:r>
    </w:p>
    <w:p w:rsidR="005C01D2" w:rsidRPr="005C01D2" w:rsidRDefault="005C01D2" w:rsidP="005C01D2">
      <w:pPr>
        <w:spacing w:line="252" w:lineRule="auto"/>
        <w:ind w:firstLine="720"/>
        <w:jc w:val="both"/>
        <w:rPr>
          <w:rFonts w:ascii="Calibri" w:hAnsi="Calibri" w:cs="Calibri"/>
        </w:rPr>
      </w:pPr>
      <w:r w:rsidRPr="005C01D2">
        <w:rPr>
          <w:rFonts w:ascii="Calibri" w:hAnsi="Calibri" w:cs="Calibri"/>
        </w:rPr>
        <w:t>Atskaitē norādīts, ka Salacgrīvas VPVKAC teritoriāli atrodas vietā kur 30 km rādiusā ne pusstundas braucienā nav neviena cita VPVKAC, tāpēc Salacgrīvas VPVKAC uzskatāms par nozīmīgu valsts iestāžu pakalpojumu sniegšanas punktu, it sevišķi ņemot vērā ka Ziemeļvidzemē kopumā ir tikai 5 VPVKAC.</w:t>
      </w:r>
    </w:p>
    <w:p w:rsidR="005C01D2" w:rsidRPr="005C01D2" w:rsidRDefault="005C01D2" w:rsidP="005C01D2">
      <w:pPr>
        <w:spacing w:line="252" w:lineRule="auto"/>
        <w:ind w:firstLine="720"/>
        <w:jc w:val="both"/>
        <w:rPr>
          <w:rFonts w:ascii="Calibri" w:hAnsi="Calibri" w:cs="Calibri"/>
        </w:rPr>
      </w:pPr>
      <w:r w:rsidRPr="005C01D2">
        <w:rPr>
          <w:rFonts w:ascii="Calibri" w:hAnsi="Calibri" w:cs="Calibri"/>
        </w:rPr>
        <w:t xml:space="preserve">Ar VPKKAC sniegtajiem pakalpojumiem variet iepazīties mājas lapā </w:t>
      </w:r>
      <w:hyperlink r:id="rId8" w:history="1">
        <w:r w:rsidRPr="005C01D2">
          <w:rPr>
            <w:rFonts w:ascii="Calibri" w:hAnsi="Calibri" w:cs="Calibri"/>
            <w:color w:val="0563C1"/>
            <w:u w:val="single"/>
          </w:rPr>
          <w:t>www.salacgriva.lv</w:t>
        </w:r>
      </w:hyperlink>
      <w:r w:rsidRPr="005C01D2">
        <w:rPr>
          <w:rFonts w:ascii="Calibri" w:hAnsi="Calibri" w:cs="Calibri"/>
        </w:rPr>
        <w:t xml:space="preserve"> vai zvanot pa tel. 64071973, vai 64075000</w:t>
      </w:r>
      <w:bookmarkStart w:id="0" w:name="_GoBack"/>
      <w:bookmarkEnd w:id="0"/>
    </w:p>
    <w:p w:rsidR="00696BFB" w:rsidRPr="006F611E" w:rsidRDefault="00696BFB" w:rsidP="00696BFB">
      <w:pPr>
        <w:jc w:val="center"/>
        <w:rPr>
          <w:rFonts w:cstheme="minorHAnsi"/>
          <w:b/>
          <w:sz w:val="28"/>
          <w:szCs w:val="24"/>
        </w:rPr>
      </w:pPr>
      <w:r w:rsidRPr="006F611E">
        <w:rPr>
          <w:rFonts w:cstheme="minorHAnsi"/>
          <w:b/>
          <w:sz w:val="28"/>
          <w:szCs w:val="24"/>
        </w:rPr>
        <w:t xml:space="preserve">VPVKAC </w:t>
      </w:r>
      <w:r w:rsidR="00E448BE" w:rsidRPr="006F611E">
        <w:rPr>
          <w:rFonts w:cstheme="minorHAnsi"/>
          <w:b/>
          <w:sz w:val="28"/>
          <w:szCs w:val="24"/>
        </w:rPr>
        <w:t>darbības atskaite</w:t>
      </w:r>
    </w:p>
    <w:p w:rsidR="00E448BE" w:rsidRPr="006F611E" w:rsidRDefault="000B35C3" w:rsidP="00696BFB">
      <w:pPr>
        <w:jc w:val="center"/>
        <w:rPr>
          <w:rFonts w:cstheme="minorHAnsi"/>
          <w:i/>
          <w:sz w:val="28"/>
          <w:szCs w:val="24"/>
        </w:rPr>
      </w:pPr>
      <w:r>
        <w:rPr>
          <w:rFonts w:cstheme="minorHAnsi"/>
          <w:i/>
          <w:sz w:val="28"/>
          <w:szCs w:val="24"/>
        </w:rPr>
        <w:t>Par laika posmu līdz 2018</w:t>
      </w:r>
      <w:r w:rsidR="00E448BE" w:rsidRPr="006F611E">
        <w:rPr>
          <w:rFonts w:cstheme="minorHAnsi"/>
          <w:i/>
          <w:sz w:val="28"/>
          <w:szCs w:val="24"/>
        </w:rPr>
        <w:t xml:space="preserve">.gada </w:t>
      </w:r>
      <w:r>
        <w:rPr>
          <w:rFonts w:cstheme="minorHAnsi"/>
          <w:i/>
          <w:sz w:val="28"/>
          <w:szCs w:val="24"/>
        </w:rPr>
        <w:t>1</w:t>
      </w:r>
      <w:r w:rsidR="00146DF8" w:rsidRPr="006F611E">
        <w:rPr>
          <w:rFonts w:cstheme="minorHAnsi"/>
          <w:i/>
          <w:sz w:val="28"/>
          <w:szCs w:val="24"/>
        </w:rPr>
        <w:t>.ceturksnim</w:t>
      </w:r>
      <w:r w:rsidR="001B014D">
        <w:rPr>
          <w:rFonts w:cstheme="minorHAnsi"/>
          <w:i/>
          <w:sz w:val="28"/>
          <w:szCs w:val="24"/>
        </w:rPr>
        <w:t xml:space="preserve"> (ieskaitot 2018. gada martu)</w:t>
      </w:r>
    </w:p>
    <w:p w:rsidR="00A8094D" w:rsidRPr="006F611E" w:rsidRDefault="00C65D6C" w:rsidP="00696BFB">
      <w:pPr>
        <w:jc w:val="center"/>
        <w:rPr>
          <w:rFonts w:cstheme="minorHAnsi"/>
          <w:i/>
          <w:sz w:val="24"/>
          <w:szCs w:val="24"/>
        </w:rPr>
      </w:pPr>
      <w:r>
        <w:rPr>
          <w:rFonts w:cstheme="minorHAnsi"/>
          <w:i/>
          <w:sz w:val="28"/>
          <w:szCs w:val="24"/>
        </w:rPr>
        <w:t>Salacgrīvas novada VPVKAC</w:t>
      </w:r>
    </w:p>
    <w:p w:rsidR="00A6402E" w:rsidRDefault="001328F3">
      <w:pPr>
        <w:pStyle w:val="TOC1"/>
        <w:tabs>
          <w:tab w:val="right" w:leader="dot" w:pos="9911"/>
        </w:tabs>
        <w:rPr>
          <w:rFonts w:eastAsiaTheme="minorEastAsia"/>
          <w:noProof/>
          <w:lang w:eastAsia="lv-LV"/>
        </w:rPr>
      </w:pPr>
      <w:r w:rsidRPr="006F611E">
        <w:rPr>
          <w:rFonts w:cstheme="minorHAnsi"/>
          <w:sz w:val="24"/>
          <w:szCs w:val="24"/>
        </w:rPr>
        <w:fldChar w:fldCharType="begin"/>
      </w:r>
      <w:r w:rsidRPr="006F611E">
        <w:rPr>
          <w:rFonts w:cstheme="minorHAnsi"/>
          <w:sz w:val="24"/>
          <w:szCs w:val="24"/>
        </w:rPr>
        <w:instrText xml:space="preserve"> TOC \h \z \t "Felcis1;1;Felcis2;2;Felcis3;3" </w:instrText>
      </w:r>
      <w:r w:rsidRPr="006F611E">
        <w:rPr>
          <w:rFonts w:cstheme="minorHAnsi"/>
          <w:sz w:val="24"/>
          <w:szCs w:val="24"/>
        </w:rPr>
        <w:fldChar w:fldCharType="separate"/>
      </w:r>
      <w:hyperlink w:anchor="_Toc516125531" w:history="1">
        <w:r w:rsidR="00A6402E" w:rsidRPr="00A14592">
          <w:rPr>
            <w:rStyle w:val="Hyperlink"/>
            <w:rFonts w:cstheme="minorHAnsi"/>
            <w:noProof/>
          </w:rPr>
          <w:t>1. NOVADA NOZĪMES VPVKAC SNIEGTIE VALSTS IESTĀŽU PAKALPOJUMI</w:t>
        </w:r>
        <w:r w:rsidR="00A6402E">
          <w:rPr>
            <w:noProof/>
            <w:webHidden/>
          </w:rPr>
          <w:tab/>
        </w:r>
        <w:r w:rsidR="00A6402E">
          <w:rPr>
            <w:noProof/>
            <w:webHidden/>
          </w:rPr>
          <w:fldChar w:fldCharType="begin"/>
        </w:r>
        <w:r w:rsidR="00A6402E">
          <w:rPr>
            <w:noProof/>
            <w:webHidden/>
          </w:rPr>
          <w:instrText xml:space="preserve"> PAGEREF _Toc516125531 \h </w:instrText>
        </w:r>
        <w:r w:rsidR="00A6402E">
          <w:rPr>
            <w:noProof/>
            <w:webHidden/>
          </w:rPr>
        </w:r>
        <w:r w:rsidR="00A6402E">
          <w:rPr>
            <w:noProof/>
            <w:webHidden/>
          </w:rPr>
          <w:fldChar w:fldCharType="separate"/>
        </w:r>
        <w:r w:rsidR="00A6402E">
          <w:rPr>
            <w:noProof/>
            <w:webHidden/>
          </w:rPr>
          <w:t>2</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2" w:history="1">
        <w:r w:rsidR="00A6402E" w:rsidRPr="00A14592">
          <w:rPr>
            <w:rStyle w:val="Hyperlink"/>
            <w:rFonts w:cstheme="minorHAnsi"/>
            <w:noProof/>
          </w:rPr>
          <w:t>2. 2017.GADA VALSTS IESTĀŽU PAKALPOJUMU INDEKSS</w:t>
        </w:r>
        <w:r w:rsidR="00A6402E">
          <w:rPr>
            <w:noProof/>
            <w:webHidden/>
          </w:rPr>
          <w:tab/>
        </w:r>
        <w:r w:rsidR="00A6402E">
          <w:rPr>
            <w:noProof/>
            <w:webHidden/>
          </w:rPr>
          <w:fldChar w:fldCharType="begin"/>
        </w:r>
        <w:r w:rsidR="00A6402E">
          <w:rPr>
            <w:noProof/>
            <w:webHidden/>
          </w:rPr>
          <w:instrText xml:space="preserve"> PAGEREF _Toc516125532 \h </w:instrText>
        </w:r>
        <w:r w:rsidR="00A6402E">
          <w:rPr>
            <w:noProof/>
            <w:webHidden/>
          </w:rPr>
        </w:r>
        <w:r w:rsidR="00A6402E">
          <w:rPr>
            <w:noProof/>
            <w:webHidden/>
          </w:rPr>
          <w:fldChar w:fldCharType="separate"/>
        </w:r>
        <w:r w:rsidR="00A6402E">
          <w:rPr>
            <w:noProof/>
            <w:webHidden/>
          </w:rPr>
          <w:t>3</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3" w:history="1">
        <w:r w:rsidR="00A6402E" w:rsidRPr="00A14592">
          <w:rPr>
            <w:rStyle w:val="Hyperlink"/>
            <w:rFonts w:cstheme="minorHAnsi"/>
            <w:noProof/>
          </w:rPr>
          <w:t>3. VALSTS IESTĀŽU PAKALPOJUMU VEIDI</w:t>
        </w:r>
        <w:r w:rsidR="00A6402E">
          <w:rPr>
            <w:noProof/>
            <w:webHidden/>
          </w:rPr>
          <w:tab/>
        </w:r>
        <w:r w:rsidR="00A6402E">
          <w:rPr>
            <w:noProof/>
            <w:webHidden/>
          </w:rPr>
          <w:fldChar w:fldCharType="begin"/>
        </w:r>
        <w:r w:rsidR="00A6402E">
          <w:rPr>
            <w:noProof/>
            <w:webHidden/>
          </w:rPr>
          <w:instrText xml:space="preserve"> PAGEREF _Toc516125533 \h </w:instrText>
        </w:r>
        <w:r w:rsidR="00A6402E">
          <w:rPr>
            <w:noProof/>
            <w:webHidden/>
          </w:rPr>
        </w:r>
        <w:r w:rsidR="00A6402E">
          <w:rPr>
            <w:noProof/>
            <w:webHidden/>
          </w:rPr>
          <w:fldChar w:fldCharType="separate"/>
        </w:r>
        <w:r w:rsidR="00A6402E">
          <w:rPr>
            <w:noProof/>
            <w:webHidden/>
          </w:rPr>
          <w:t>5</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4" w:history="1">
        <w:r w:rsidR="00A6402E" w:rsidRPr="00A14592">
          <w:rPr>
            <w:rStyle w:val="Hyperlink"/>
            <w:rFonts w:cstheme="minorHAnsi"/>
            <w:caps/>
            <w:noProof/>
          </w:rPr>
          <w:t>4. VPVKAC ieguldījums VSAA pakalpojumu sniegšanā 2017.gadā</w:t>
        </w:r>
        <w:r w:rsidR="00A6402E">
          <w:rPr>
            <w:noProof/>
            <w:webHidden/>
          </w:rPr>
          <w:tab/>
        </w:r>
        <w:r w:rsidR="00A6402E">
          <w:rPr>
            <w:noProof/>
            <w:webHidden/>
          </w:rPr>
          <w:fldChar w:fldCharType="begin"/>
        </w:r>
        <w:r w:rsidR="00A6402E">
          <w:rPr>
            <w:noProof/>
            <w:webHidden/>
          </w:rPr>
          <w:instrText xml:space="preserve"> PAGEREF _Toc516125534 \h </w:instrText>
        </w:r>
        <w:r w:rsidR="00A6402E">
          <w:rPr>
            <w:noProof/>
            <w:webHidden/>
          </w:rPr>
        </w:r>
        <w:r w:rsidR="00A6402E">
          <w:rPr>
            <w:noProof/>
            <w:webHidden/>
          </w:rPr>
          <w:fldChar w:fldCharType="separate"/>
        </w:r>
        <w:r w:rsidR="00A6402E">
          <w:rPr>
            <w:noProof/>
            <w:webHidden/>
          </w:rPr>
          <w:t>6</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5" w:history="1">
        <w:r w:rsidR="00A6402E" w:rsidRPr="00A14592">
          <w:rPr>
            <w:rStyle w:val="Hyperlink"/>
            <w:rFonts w:cstheme="minorHAnsi"/>
            <w:noProof/>
          </w:rPr>
          <w:t>5. VALSTS IESTĀŽU PAKALPOJUMU SKAITA IZMAIŅAS</w:t>
        </w:r>
        <w:r w:rsidR="00A6402E">
          <w:rPr>
            <w:noProof/>
            <w:webHidden/>
          </w:rPr>
          <w:tab/>
        </w:r>
        <w:r w:rsidR="00A6402E">
          <w:rPr>
            <w:noProof/>
            <w:webHidden/>
          </w:rPr>
          <w:fldChar w:fldCharType="begin"/>
        </w:r>
        <w:r w:rsidR="00A6402E">
          <w:rPr>
            <w:noProof/>
            <w:webHidden/>
          </w:rPr>
          <w:instrText xml:space="preserve"> PAGEREF _Toc516125535 \h </w:instrText>
        </w:r>
        <w:r w:rsidR="00A6402E">
          <w:rPr>
            <w:noProof/>
            <w:webHidden/>
          </w:rPr>
        </w:r>
        <w:r w:rsidR="00A6402E">
          <w:rPr>
            <w:noProof/>
            <w:webHidden/>
          </w:rPr>
          <w:fldChar w:fldCharType="separate"/>
        </w:r>
        <w:r w:rsidR="00A6402E">
          <w:rPr>
            <w:noProof/>
            <w:webHidden/>
          </w:rPr>
          <w:t>8</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6" w:history="1">
        <w:r w:rsidR="00A6402E" w:rsidRPr="00A14592">
          <w:rPr>
            <w:rStyle w:val="Hyperlink"/>
            <w:rFonts w:cstheme="minorHAnsi"/>
            <w:noProof/>
          </w:rPr>
          <w:t>6. VALSTS IESTĀŽU PAKALPOJUMU VEIDI UN IZMAIŅAS KOPŠ 2017.GADA</w:t>
        </w:r>
        <w:r w:rsidR="00A6402E">
          <w:rPr>
            <w:noProof/>
            <w:webHidden/>
          </w:rPr>
          <w:tab/>
        </w:r>
        <w:r w:rsidR="00A6402E">
          <w:rPr>
            <w:noProof/>
            <w:webHidden/>
          </w:rPr>
          <w:fldChar w:fldCharType="begin"/>
        </w:r>
        <w:r w:rsidR="00A6402E">
          <w:rPr>
            <w:noProof/>
            <w:webHidden/>
          </w:rPr>
          <w:instrText xml:space="preserve"> PAGEREF _Toc516125536 \h </w:instrText>
        </w:r>
        <w:r w:rsidR="00A6402E">
          <w:rPr>
            <w:noProof/>
            <w:webHidden/>
          </w:rPr>
        </w:r>
        <w:r w:rsidR="00A6402E">
          <w:rPr>
            <w:noProof/>
            <w:webHidden/>
          </w:rPr>
          <w:fldChar w:fldCharType="separate"/>
        </w:r>
        <w:r w:rsidR="00A6402E">
          <w:rPr>
            <w:noProof/>
            <w:webHidden/>
          </w:rPr>
          <w:t>9</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7" w:history="1">
        <w:r w:rsidR="00A6402E" w:rsidRPr="00A14592">
          <w:rPr>
            <w:rStyle w:val="Hyperlink"/>
            <w:rFonts w:cstheme="minorHAnsi"/>
            <w:noProof/>
          </w:rPr>
          <w:t>7. PAKALPOJUMU TERITORIĀLĀ DINAMIKA</w:t>
        </w:r>
        <w:r w:rsidR="00A6402E">
          <w:rPr>
            <w:noProof/>
            <w:webHidden/>
          </w:rPr>
          <w:tab/>
        </w:r>
        <w:r w:rsidR="00A6402E">
          <w:rPr>
            <w:noProof/>
            <w:webHidden/>
          </w:rPr>
          <w:fldChar w:fldCharType="begin"/>
        </w:r>
        <w:r w:rsidR="00A6402E">
          <w:rPr>
            <w:noProof/>
            <w:webHidden/>
          </w:rPr>
          <w:instrText xml:space="preserve"> PAGEREF _Toc516125537 \h </w:instrText>
        </w:r>
        <w:r w:rsidR="00A6402E">
          <w:rPr>
            <w:noProof/>
            <w:webHidden/>
          </w:rPr>
        </w:r>
        <w:r w:rsidR="00A6402E">
          <w:rPr>
            <w:noProof/>
            <w:webHidden/>
          </w:rPr>
          <w:fldChar w:fldCharType="separate"/>
        </w:r>
        <w:r w:rsidR="00A6402E">
          <w:rPr>
            <w:noProof/>
            <w:webHidden/>
          </w:rPr>
          <w:t>10</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8" w:history="1">
        <w:r w:rsidR="00A6402E" w:rsidRPr="00A14592">
          <w:rPr>
            <w:rStyle w:val="Hyperlink"/>
            <w:rFonts w:cstheme="minorHAnsi"/>
            <w:noProof/>
          </w:rPr>
          <w:t>SECINĀJUMI UN IETEIKUMI</w:t>
        </w:r>
        <w:r w:rsidR="00A6402E">
          <w:rPr>
            <w:noProof/>
            <w:webHidden/>
          </w:rPr>
          <w:tab/>
        </w:r>
        <w:r w:rsidR="00A6402E">
          <w:rPr>
            <w:noProof/>
            <w:webHidden/>
          </w:rPr>
          <w:fldChar w:fldCharType="begin"/>
        </w:r>
        <w:r w:rsidR="00A6402E">
          <w:rPr>
            <w:noProof/>
            <w:webHidden/>
          </w:rPr>
          <w:instrText xml:space="preserve"> PAGEREF _Toc516125538 \h </w:instrText>
        </w:r>
        <w:r w:rsidR="00A6402E">
          <w:rPr>
            <w:noProof/>
            <w:webHidden/>
          </w:rPr>
        </w:r>
        <w:r w:rsidR="00A6402E">
          <w:rPr>
            <w:noProof/>
            <w:webHidden/>
          </w:rPr>
          <w:fldChar w:fldCharType="separate"/>
        </w:r>
        <w:r w:rsidR="00A6402E">
          <w:rPr>
            <w:noProof/>
            <w:webHidden/>
          </w:rPr>
          <w:t>10</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39" w:history="1">
        <w:r w:rsidR="00A6402E" w:rsidRPr="00A14592">
          <w:rPr>
            <w:rStyle w:val="Hyperlink"/>
            <w:rFonts w:cstheme="minorHAnsi"/>
            <w:noProof/>
          </w:rPr>
          <w:t>ATSAUCES</w:t>
        </w:r>
        <w:r w:rsidR="00A6402E">
          <w:rPr>
            <w:noProof/>
            <w:webHidden/>
          </w:rPr>
          <w:tab/>
        </w:r>
        <w:r w:rsidR="00A6402E">
          <w:rPr>
            <w:noProof/>
            <w:webHidden/>
          </w:rPr>
          <w:fldChar w:fldCharType="begin"/>
        </w:r>
        <w:r w:rsidR="00A6402E">
          <w:rPr>
            <w:noProof/>
            <w:webHidden/>
          </w:rPr>
          <w:instrText xml:space="preserve"> PAGEREF _Toc516125539 \h </w:instrText>
        </w:r>
        <w:r w:rsidR="00A6402E">
          <w:rPr>
            <w:noProof/>
            <w:webHidden/>
          </w:rPr>
        </w:r>
        <w:r w:rsidR="00A6402E">
          <w:rPr>
            <w:noProof/>
            <w:webHidden/>
          </w:rPr>
          <w:fldChar w:fldCharType="separate"/>
        </w:r>
        <w:r w:rsidR="00A6402E">
          <w:rPr>
            <w:noProof/>
            <w:webHidden/>
          </w:rPr>
          <w:t>11</w:t>
        </w:r>
        <w:r w:rsidR="00A6402E">
          <w:rPr>
            <w:noProof/>
            <w:webHidden/>
          </w:rPr>
          <w:fldChar w:fldCharType="end"/>
        </w:r>
      </w:hyperlink>
    </w:p>
    <w:p w:rsidR="00A6402E" w:rsidRDefault="005C01D2">
      <w:pPr>
        <w:pStyle w:val="TOC1"/>
        <w:tabs>
          <w:tab w:val="right" w:leader="dot" w:pos="9911"/>
        </w:tabs>
        <w:rPr>
          <w:rFonts w:eastAsiaTheme="minorEastAsia"/>
          <w:noProof/>
          <w:lang w:eastAsia="lv-LV"/>
        </w:rPr>
      </w:pPr>
      <w:hyperlink w:anchor="_Toc516125540" w:history="1">
        <w:r w:rsidR="00A6402E" w:rsidRPr="00A14592">
          <w:rPr>
            <w:rStyle w:val="Hyperlink"/>
            <w:rFonts w:cstheme="minorHAnsi"/>
            <w:noProof/>
          </w:rPr>
          <w:t>1. PIELIKUMS</w:t>
        </w:r>
        <w:r w:rsidR="00A6402E">
          <w:rPr>
            <w:noProof/>
            <w:webHidden/>
          </w:rPr>
          <w:tab/>
        </w:r>
        <w:r w:rsidR="00A6402E">
          <w:rPr>
            <w:noProof/>
            <w:webHidden/>
          </w:rPr>
          <w:fldChar w:fldCharType="begin"/>
        </w:r>
        <w:r w:rsidR="00A6402E">
          <w:rPr>
            <w:noProof/>
            <w:webHidden/>
          </w:rPr>
          <w:instrText xml:space="preserve"> PAGEREF _Toc516125540 \h </w:instrText>
        </w:r>
        <w:r w:rsidR="00A6402E">
          <w:rPr>
            <w:noProof/>
            <w:webHidden/>
          </w:rPr>
        </w:r>
        <w:r w:rsidR="00A6402E">
          <w:rPr>
            <w:noProof/>
            <w:webHidden/>
          </w:rPr>
          <w:fldChar w:fldCharType="separate"/>
        </w:r>
        <w:r w:rsidR="00A6402E">
          <w:rPr>
            <w:noProof/>
            <w:webHidden/>
          </w:rPr>
          <w:t>11</w:t>
        </w:r>
        <w:r w:rsidR="00A6402E">
          <w:rPr>
            <w:noProof/>
            <w:webHidden/>
          </w:rPr>
          <w:fldChar w:fldCharType="end"/>
        </w:r>
      </w:hyperlink>
    </w:p>
    <w:p w:rsidR="00461456" w:rsidRPr="005C01D2" w:rsidRDefault="001328F3" w:rsidP="00461456">
      <w:pPr>
        <w:pStyle w:val="Felcis1fake"/>
        <w:rPr>
          <w:rFonts w:asciiTheme="minorHAnsi" w:hAnsiTheme="minorHAnsi" w:cstheme="minorHAnsi"/>
          <w:sz w:val="24"/>
        </w:rPr>
      </w:pPr>
      <w:r w:rsidRPr="006F611E">
        <w:rPr>
          <w:rFonts w:asciiTheme="minorHAnsi" w:hAnsiTheme="minorHAnsi" w:cstheme="minorHAnsi"/>
          <w:sz w:val="24"/>
        </w:rPr>
        <w:fldChar w:fldCharType="end"/>
      </w:r>
      <w:r w:rsidR="00461456" w:rsidRPr="006F611E">
        <w:rPr>
          <w:rFonts w:asciiTheme="minorHAnsi" w:hAnsiTheme="minorHAnsi" w:cstheme="minorHAnsi"/>
        </w:rPr>
        <w:t>IEVADS</w:t>
      </w:r>
    </w:p>
    <w:p w:rsidR="00461456" w:rsidRPr="006F611E" w:rsidRDefault="00461456" w:rsidP="00461456">
      <w:pPr>
        <w:spacing w:before="120" w:after="0" w:line="240" w:lineRule="auto"/>
        <w:ind w:firstLine="720"/>
        <w:jc w:val="both"/>
        <w:rPr>
          <w:rFonts w:cstheme="minorHAnsi"/>
          <w:sz w:val="24"/>
          <w:szCs w:val="24"/>
        </w:rPr>
      </w:pPr>
      <w:r w:rsidRPr="006F611E">
        <w:rPr>
          <w:rFonts w:cstheme="minorHAnsi"/>
          <w:sz w:val="24"/>
          <w:szCs w:val="24"/>
        </w:rPr>
        <w:t xml:space="preserve">VPVKAC darbības atskaite ietver vairākus elementus – 1) kopīgos rādītājus VPVKAC sniegto </w:t>
      </w:r>
      <w:r w:rsidR="001A2F77" w:rsidRPr="006F611E">
        <w:rPr>
          <w:rFonts w:cstheme="minorHAnsi"/>
          <w:sz w:val="24"/>
          <w:szCs w:val="24"/>
        </w:rPr>
        <w:t xml:space="preserve">valsts </w:t>
      </w:r>
      <w:r w:rsidRPr="006F611E">
        <w:rPr>
          <w:rFonts w:cstheme="minorHAnsi"/>
          <w:sz w:val="24"/>
          <w:szCs w:val="24"/>
        </w:rPr>
        <w:t>pakalpojumu skaitā, to izmaiņās un pēc pakalpojumu veidiem</w:t>
      </w:r>
      <w:r w:rsidR="00A355CB">
        <w:rPr>
          <w:rFonts w:cstheme="minorHAnsi"/>
          <w:sz w:val="24"/>
          <w:szCs w:val="24"/>
        </w:rPr>
        <w:t xml:space="preserve"> novada nozīmes VPVKAC</w:t>
      </w:r>
      <w:r w:rsidRPr="006F611E">
        <w:rPr>
          <w:rFonts w:cstheme="minorHAnsi"/>
          <w:sz w:val="24"/>
          <w:szCs w:val="24"/>
        </w:rPr>
        <w:t xml:space="preserve"> 2) </w:t>
      </w:r>
      <w:r w:rsidR="00C65D6C" w:rsidRPr="00C65D6C">
        <w:rPr>
          <w:rFonts w:cstheme="minorHAnsi"/>
          <w:sz w:val="24"/>
          <w:szCs w:val="24"/>
        </w:rPr>
        <w:t xml:space="preserve">Salacgrīvas novada VPVKAC </w:t>
      </w:r>
      <w:r w:rsidRPr="006F611E">
        <w:rPr>
          <w:rFonts w:cstheme="minorHAnsi"/>
          <w:sz w:val="24"/>
          <w:szCs w:val="24"/>
        </w:rPr>
        <w:t>vietu citu VPVKAC vidū gan kopumā, gan pēc citām pazīmēm – līdzīgu pakalpojumu sniedzēju vidū, teritoriāli tuvo VPVKAC vidū.</w:t>
      </w:r>
    </w:p>
    <w:p w:rsidR="00461456" w:rsidRPr="006F611E" w:rsidRDefault="00461456" w:rsidP="00461456">
      <w:pPr>
        <w:spacing w:before="120" w:after="0" w:line="240" w:lineRule="auto"/>
        <w:ind w:firstLine="720"/>
        <w:jc w:val="both"/>
        <w:rPr>
          <w:rFonts w:cstheme="minorHAnsi"/>
          <w:sz w:val="24"/>
          <w:szCs w:val="24"/>
        </w:rPr>
      </w:pPr>
      <w:r w:rsidRPr="006F611E">
        <w:rPr>
          <w:rFonts w:cstheme="minorHAnsi"/>
          <w:sz w:val="24"/>
          <w:szCs w:val="24"/>
        </w:rPr>
        <w:t xml:space="preserve">Atskaites struktūra ir šāda. 1. nodaļā </w:t>
      </w:r>
      <w:r w:rsidR="00E67440" w:rsidRPr="006F611E">
        <w:rPr>
          <w:rFonts w:cstheme="minorHAnsi"/>
          <w:sz w:val="24"/>
          <w:szCs w:val="24"/>
        </w:rPr>
        <w:t xml:space="preserve">aprakstīts VPVKAC darbības laikā (2015.g.oktobris – 2017.g. </w:t>
      </w:r>
      <w:r w:rsidR="00146DF8" w:rsidRPr="006F611E">
        <w:rPr>
          <w:rFonts w:cstheme="minorHAnsi"/>
          <w:sz w:val="24"/>
          <w:szCs w:val="24"/>
        </w:rPr>
        <w:t>septembris</w:t>
      </w:r>
      <w:r w:rsidR="00E67440" w:rsidRPr="006F611E">
        <w:rPr>
          <w:rFonts w:cstheme="minorHAnsi"/>
          <w:sz w:val="24"/>
          <w:szCs w:val="24"/>
        </w:rPr>
        <w:t xml:space="preserve">) </w:t>
      </w:r>
      <w:r w:rsidR="00307CCB" w:rsidRPr="006F611E">
        <w:rPr>
          <w:rFonts w:cstheme="minorHAnsi"/>
          <w:sz w:val="24"/>
          <w:szCs w:val="24"/>
        </w:rPr>
        <w:t xml:space="preserve">sniegto </w:t>
      </w:r>
      <w:r w:rsidR="00E67440" w:rsidRPr="006F611E">
        <w:rPr>
          <w:rFonts w:cstheme="minorHAnsi"/>
          <w:sz w:val="24"/>
          <w:szCs w:val="24"/>
        </w:rPr>
        <w:t xml:space="preserve">pakalpojumu skaits visu novadu VPVKAC, atspoguļojot vidēji mēnesī </w:t>
      </w:r>
      <w:r w:rsidR="00307CCB" w:rsidRPr="006F611E">
        <w:rPr>
          <w:rFonts w:cstheme="minorHAnsi"/>
          <w:sz w:val="24"/>
          <w:szCs w:val="24"/>
        </w:rPr>
        <w:t xml:space="preserve">sniegto </w:t>
      </w:r>
      <w:r w:rsidR="00E67440" w:rsidRPr="006F611E">
        <w:rPr>
          <w:rFonts w:cstheme="minorHAnsi"/>
          <w:sz w:val="24"/>
          <w:szCs w:val="24"/>
        </w:rPr>
        <w:t xml:space="preserve">pakalpojumu </w:t>
      </w:r>
      <w:r w:rsidR="004F17C0" w:rsidRPr="006F611E">
        <w:rPr>
          <w:rFonts w:cstheme="minorHAnsi"/>
          <w:sz w:val="24"/>
          <w:szCs w:val="24"/>
        </w:rPr>
        <w:t>skaitu visā darbības laikā un 2017.gadā.</w:t>
      </w:r>
    </w:p>
    <w:p w:rsidR="00E67440" w:rsidRPr="006F611E" w:rsidRDefault="00E67440" w:rsidP="00461456">
      <w:pPr>
        <w:spacing w:before="120" w:after="0" w:line="240" w:lineRule="auto"/>
        <w:ind w:firstLine="720"/>
        <w:jc w:val="both"/>
        <w:rPr>
          <w:rFonts w:cstheme="minorHAnsi"/>
          <w:sz w:val="24"/>
          <w:szCs w:val="24"/>
        </w:rPr>
      </w:pPr>
      <w:r w:rsidRPr="006F611E">
        <w:rPr>
          <w:rFonts w:cstheme="minorHAnsi"/>
          <w:sz w:val="24"/>
          <w:szCs w:val="24"/>
        </w:rPr>
        <w:t>2. nodaļā</w:t>
      </w:r>
      <w:r w:rsidR="001F49DF">
        <w:rPr>
          <w:rFonts w:cstheme="minorHAnsi"/>
          <w:sz w:val="24"/>
          <w:szCs w:val="24"/>
        </w:rPr>
        <w:t xml:space="preserve"> atspoguļots pakalpojumu indekss novada nozīmes VPVKAC sniegtajos pakalpojumos 2017.gadā</w:t>
      </w:r>
      <w:r w:rsidRPr="006F611E">
        <w:rPr>
          <w:rFonts w:cstheme="minorHAnsi"/>
          <w:sz w:val="24"/>
          <w:szCs w:val="24"/>
        </w:rPr>
        <w:t xml:space="preserve">. </w:t>
      </w:r>
      <w:r w:rsidR="00A6085A" w:rsidRPr="006F611E">
        <w:rPr>
          <w:rFonts w:cstheme="minorHAnsi"/>
          <w:sz w:val="24"/>
          <w:szCs w:val="24"/>
        </w:rPr>
        <w:t xml:space="preserve">Pakalpojumu indekss izsaka </w:t>
      </w:r>
      <w:r w:rsidR="001F49DF">
        <w:rPr>
          <w:rFonts w:cstheme="minorHAnsi"/>
          <w:sz w:val="24"/>
          <w:szCs w:val="24"/>
        </w:rPr>
        <w:t xml:space="preserve">attiecīgajā </w:t>
      </w:r>
      <w:r w:rsidR="00A6085A" w:rsidRPr="006F611E">
        <w:rPr>
          <w:rFonts w:cstheme="minorHAnsi"/>
          <w:sz w:val="24"/>
          <w:szCs w:val="24"/>
        </w:rPr>
        <w:t xml:space="preserve">gadā </w:t>
      </w:r>
      <w:r w:rsidR="001F49DF">
        <w:rPr>
          <w:rFonts w:cstheme="minorHAnsi"/>
          <w:sz w:val="24"/>
          <w:szCs w:val="24"/>
        </w:rPr>
        <w:t xml:space="preserve">vidēji mēnesī </w:t>
      </w:r>
      <w:r w:rsidR="00307CCB" w:rsidRPr="006F611E">
        <w:rPr>
          <w:rFonts w:cstheme="minorHAnsi"/>
          <w:sz w:val="24"/>
          <w:szCs w:val="24"/>
        </w:rPr>
        <w:t>sniegto</w:t>
      </w:r>
      <w:r w:rsidR="00A6085A" w:rsidRPr="006F611E">
        <w:rPr>
          <w:rFonts w:cstheme="minorHAnsi"/>
          <w:sz w:val="24"/>
          <w:szCs w:val="24"/>
        </w:rPr>
        <w:t xml:space="preserve"> pakalpojumu attiecību (īpatsvaru) pret novadā dzīvojošo iedzīvotāju skaitu.</w:t>
      </w:r>
    </w:p>
    <w:p w:rsidR="009D30E4" w:rsidRDefault="00A6085A" w:rsidP="00945867">
      <w:pPr>
        <w:spacing w:before="120" w:after="0" w:line="240" w:lineRule="auto"/>
        <w:ind w:firstLine="720"/>
        <w:jc w:val="both"/>
        <w:rPr>
          <w:rFonts w:cstheme="minorHAnsi"/>
          <w:sz w:val="24"/>
          <w:szCs w:val="24"/>
        </w:rPr>
      </w:pPr>
      <w:r w:rsidRPr="006F611E">
        <w:rPr>
          <w:rFonts w:cstheme="minorHAnsi"/>
          <w:sz w:val="24"/>
          <w:szCs w:val="24"/>
        </w:rPr>
        <w:t xml:space="preserve">3. nodaļā attēloti </w:t>
      </w:r>
      <w:r w:rsidR="00307CCB" w:rsidRPr="006F611E">
        <w:rPr>
          <w:rFonts w:cstheme="minorHAnsi"/>
          <w:sz w:val="24"/>
          <w:szCs w:val="24"/>
        </w:rPr>
        <w:t xml:space="preserve">sniegtie </w:t>
      </w:r>
      <w:r w:rsidRPr="006F611E">
        <w:rPr>
          <w:rFonts w:cstheme="minorHAnsi"/>
          <w:sz w:val="24"/>
          <w:szCs w:val="24"/>
        </w:rPr>
        <w:t>pakalpojumi pēc to veidiem – reģistrētie pakalpojumu pieteikumi un</w:t>
      </w:r>
      <w:r w:rsidR="00945867" w:rsidRPr="006F611E">
        <w:rPr>
          <w:rFonts w:cstheme="minorHAnsi"/>
          <w:sz w:val="24"/>
          <w:szCs w:val="24"/>
        </w:rPr>
        <w:t>/vai</w:t>
      </w:r>
      <w:r w:rsidRPr="006F611E">
        <w:rPr>
          <w:rFonts w:cstheme="minorHAnsi"/>
          <w:sz w:val="24"/>
          <w:szCs w:val="24"/>
        </w:rPr>
        <w:t xml:space="preserve"> konsultācijas dažādās valsts pārvaldes iestādēs – VSAA, VID, </w:t>
      </w:r>
      <w:r w:rsidR="00945867" w:rsidRPr="006F611E">
        <w:rPr>
          <w:rFonts w:cstheme="minorHAnsi"/>
          <w:sz w:val="24"/>
          <w:szCs w:val="24"/>
        </w:rPr>
        <w:t>LDC, LAD, NVA, PMLP, UR, VDI, VZD.</w:t>
      </w:r>
      <w:r w:rsidR="008D7921">
        <w:rPr>
          <w:rFonts w:cstheme="minorHAnsi"/>
          <w:sz w:val="24"/>
          <w:szCs w:val="24"/>
        </w:rPr>
        <w:t xml:space="preserve"> Kā arī, ņemot vērā to, ka divas trešdaļas (63%) VPVKAC sniegtie pakalpojumi ir 34 VSAA pieteikumi, tad </w:t>
      </w:r>
      <w:r w:rsidR="002271EC">
        <w:rPr>
          <w:rFonts w:cstheme="minorHAnsi"/>
          <w:sz w:val="24"/>
          <w:szCs w:val="24"/>
        </w:rPr>
        <w:t>4</w:t>
      </w:r>
      <w:r w:rsidR="008D7921">
        <w:rPr>
          <w:rFonts w:cstheme="minorHAnsi"/>
          <w:sz w:val="24"/>
          <w:szCs w:val="24"/>
        </w:rPr>
        <w:t>. </w:t>
      </w:r>
      <w:r w:rsidR="002271EC">
        <w:rPr>
          <w:rFonts w:cstheme="minorHAnsi"/>
          <w:sz w:val="24"/>
          <w:szCs w:val="24"/>
        </w:rPr>
        <w:t xml:space="preserve">nodaļa </w:t>
      </w:r>
      <w:r w:rsidR="008D7921">
        <w:rPr>
          <w:rFonts w:cstheme="minorHAnsi"/>
          <w:sz w:val="24"/>
          <w:szCs w:val="24"/>
        </w:rPr>
        <w:t>tiek analizēts VPVKAC ieguldīj</w:t>
      </w:r>
      <w:r w:rsidR="009D30E4">
        <w:rPr>
          <w:rFonts w:cstheme="minorHAnsi"/>
          <w:sz w:val="24"/>
          <w:szCs w:val="24"/>
        </w:rPr>
        <w:t>ums VSAA pakalpojumu sniegšanā.</w:t>
      </w:r>
    </w:p>
    <w:p w:rsidR="00945867" w:rsidRPr="006F611E" w:rsidRDefault="00F4693A" w:rsidP="00945867">
      <w:pPr>
        <w:spacing w:before="120" w:after="0" w:line="240" w:lineRule="auto"/>
        <w:ind w:firstLine="720"/>
        <w:jc w:val="both"/>
        <w:rPr>
          <w:rFonts w:cstheme="minorHAnsi"/>
          <w:sz w:val="24"/>
          <w:szCs w:val="24"/>
        </w:rPr>
      </w:pPr>
      <w:r w:rsidRPr="006F611E">
        <w:rPr>
          <w:rFonts w:cstheme="minorHAnsi"/>
          <w:sz w:val="24"/>
          <w:szCs w:val="24"/>
        </w:rPr>
        <w:t xml:space="preserve">Tālākajās nodaļās </w:t>
      </w:r>
      <w:r w:rsidR="00945867" w:rsidRPr="006F611E">
        <w:rPr>
          <w:rFonts w:cstheme="minorHAnsi"/>
          <w:sz w:val="24"/>
          <w:szCs w:val="24"/>
        </w:rPr>
        <w:t xml:space="preserve">raksturotas </w:t>
      </w:r>
      <w:r w:rsidR="00307CCB" w:rsidRPr="006F611E">
        <w:rPr>
          <w:rFonts w:cstheme="minorHAnsi"/>
          <w:sz w:val="24"/>
          <w:szCs w:val="24"/>
        </w:rPr>
        <w:t xml:space="preserve">sniegto </w:t>
      </w:r>
      <w:r w:rsidR="00945867" w:rsidRPr="006F611E">
        <w:rPr>
          <w:rFonts w:cstheme="minorHAnsi"/>
          <w:sz w:val="24"/>
          <w:szCs w:val="24"/>
        </w:rPr>
        <w:t xml:space="preserve">pakalpojumu </w:t>
      </w:r>
      <w:r w:rsidR="001F28E3" w:rsidRPr="006F611E">
        <w:rPr>
          <w:rFonts w:cstheme="minorHAnsi"/>
          <w:sz w:val="24"/>
          <w:szCs w:val="24"/>
        </w:rPr>
        <w:t xml:space="preserve">skaita izmaiņas konkrētos VPVKAC </w:t>
      </w:r>
      <w:r w:rsidRPr="006F611E">
        <w:rPr>
          <w:rFonts w:cstheme="minorHAnsi"/>
          <w:sz w:val="24"/>
          <w:szCs w:val="24"/>
        </w:rPr>
        <w:t>ik mēnesi (</w:t>
      </w:r>
      <w:r w:rsidR="002271EC">
        <w:rPr>
          <w:rFonts w:cstheme="minorHAnsi"/>
          <w:sz w:val="24"/>
          <w:szCs w:val="24"/>
        </w:rPr>
        <w:t>5</w:t>
      </w:r>
      <w:r w:rsidRPr="006F611E">
        <w:rPr>
          <w:rFonts w:cstheme="minorHAnsi"/>
          <w:sz w:val="24"/>
          <w:szCs w:val="24"/>
        </w:rPr>
        <w:t>.nodaļa), gan pa pakalpojumu veidiem ik mēnesi (</w:t>
      </w:r>
      <w:r w:rsidR="002271EC">
        <w:rPr>
          <w:rFonts w:cstheme="minorHAnsi"/>
          <w:sz w:val="24"/>
          <w:szCs w:val="24"/>
        </w:rPr>
        <w:t>6</w:t>
      </w:r>
      <w:r w:rsidRPr="006F611E">
        <w:rPr>
          <w:rFonts w:cstheme="minorHAnsi"/>
          <w:sz w:val="24"/>
          <w:szCs w:val="24"/>
        </w:rPr>
        <w:t>.nodaļa).</w:t>
      </w:r>
    </w:p>
    <w:p w:rsidR="00F4693A" w:rsidRPr="006F611E" w:rsidRDefault="002271EC" w:rsidP="00945867">
      <w:pPr>
        <w:spacing w:before="120" w:after="0" w:line="240" w:lineRule="auto"/>
        <w:ind w:firstLine="720"/>
        <w:jc w:val="both"/>
        <w:rPr>
          <w:rFonts w:cstheme="minorHAnsi"/>
          <w:sz w:val="24"/>
          <w:szCs w:val="24"/>
        </w:rPr>
      </w:pPr>
      <w:r>
        <w:rPr>
          <w:rFonts w:cstheme="minorHAnsi"/>
          <w:sz w:val="24"/>
          <w:szCs w:val="24"/>
        </w:rPr>
        <w:t>7</w:t>
      </w:r>
      <w:r w:rsidR="00F4693A" w:rsidRPr="006F611E">
        <w:rPr>
          <w:rFonts w:cstheme="minorHAnsi"/>
          <w:sz w:val="24"/>
          <w:szCs w:val="24"/>
        </w:rPr>
        <w:t>.</w:t>
      </w:r>
      <w:r>
        <w:rPr>
          <w:rFonts w:cstheme="minorHAnsi"/>
          <w:sz w:val="24"/>
          <w:szCs w:val="24"/>
        </w:rPr>
        <w:t> </w:t>
      </w:r>
      <w:r w:rsidR="00F4693A" w:rsidRPr="006F611E">
        <w:rPr>
          <w:rFonts w:cstheme="minorHAnsi"/>
          <w:sz w:val="24"/>
          <w:szCs w:val="24"/>
        </w:rPr>
        <w:t>nodaļā konkrēti VPVKAC tiek salīdzināti ar pakalpojumu skaita ik mēneša rādītājiem tiem teritoriāli tuvos VPVKAC</w:t>
      </w:r>
      <w:r w:rsidR="00020B9C">
        <w:rPr>
          <w:rFonts w:cstheme="minorHAnsi"/>
          <w:sz w:val="24"/>
          <w:szCs w:val="24"/>
        </w:rPr>
        <w:t xml:space="preserve">, </w:t>
      </w:r>
      <w:r w:rsidR="00020B9C" w:rsidRPr="006F611E">
        <w:rPr>
          <w:rFonts w:cstheme="minorHAnsi"/>
          <w:sz w:val="24"/>
          <w:szCs w:val="24"/>
        </w:rPr>
        <w:t xml:space="preserve">kas nozīmē sniegto pakalpojumu un konsultāciju skaita salīdzinājumu ar teritoriāli tuvākajiem VPVKAC – </w:t>
      </w:r>
      <w:r w:rsidR="00020B9C">
        <w:rPr>
          <w:rFonts w:cstheme="minorHAnsi"/>
          <w:sz w:val="24"/>
          <w:szCs w:val="24"/>
        </w:rPr>
        <w:t>3</w:t>
      </w:r>
      <w:r w:rsidR="00020B9C" w:rsidRPr="006F611E">
        <w:rPr>
          <w:rFonts w:cstheme="minorHAnsi"/>
          <w:sz w:val="24"/>
          <w:szCs w:val="24"/>
        </w:rPr>
        <w:t>0km rādiusā</w:t>
      </w:r>
      <w:r w:rsidR="00020B9C">
        <w:rPr>
          <w:rFonts w:cstheme="minorHAnsi"/>
          <w:sz w:val="24"/>
          <w:szCs w:val="24"/>
        </w:rPr>
        <w:t xml:space="preserve"> jeb pusstundas braucienā. Tiem novadu nozīmes VPVKAC, kuriem ir teritoriāli tuvi arī reģionālās nozīmes VPVKAC, tie tiek īpaši iezīmēti.</w:t>
      </w:r>
    </w:p>
    <w:p w:rsidR="00F4693A" w:rsidRPr="006F611E" w:rsidRDefault="00F4693A" w:rsidP="00945867">
      <w:pPr>
        <w:spacing w:before="120" w:after="0" w:line="240" w:lineRule="auto"/>
        <w:ind w:firstLine="720"/>
        <w:jc w:val="both"/>
        <w:rPr>
          <w:rFonts w:cstheme="minorHAnsi"/>
          <w:sz w:val="24"/>
          <w:szCs w:val="24"/>
        </w:rPr>
      </w:pPr>
    </w:p>
    <w:p w:rsidR="00461456" w:rsidRPr="006F611E" w:rsidRDefault="00461456" w:rsidP="00461456">
      <w:pPr>
        <w:spacing w:before="120" w:after="0" w:line="240" w:lineRule="auto"/>
        <w:ind w:firstLine="720"/>
        <w:jc w:val="both"/>
        <w:rPr>
          <w:rFonts w:cstheme="minorHAnsi"/>
          <w:sz w:val="24"/>
          <w:szCs w:val="24"/>
        </w:rPr>
      </w:pPr>
    </w:p>
    <w:p w:rsidR="00461456" w:rsidRPr="006F611E" w:rsidRDefault="00461456">
      <w:pPr>
        <w:rPr>
          <w:rFonts w:cstheme="minorHAnsi"/>
          <w:sz w:val="24"/>
          <w:szCs w:val="24"/>
        </w:rPr>
      </w:pPr>
      <w:r w:rsidRPr="006F611E">
        <w:rPr>
          <w:rFonts w:cstheme="minorHAnsi"/>
          <w:sz w:val="24"/>
          <w:szCs w:val="24"/>
        </w:rPr>
        <w:br w:type="page"/>
      </w:r>
    </w:p>
    <w:p w:rsidR="00082EC7" w:rsidRPr="006F611E" w:rsidRDefault="00461456" w:rsidP="00461456">
      <w:pPr>
        <w:pStyle w:val="Felcis1"/>
        <w:rPr>
          <w:rFonts w:asciiTheme="minorHAnsi" w:hAnsiTheme="minorHAnsi" w:cstheme="minorHAnsi"/>
        </w:rPr>
      </w:pPr>
      <w:bookmarkStart w:id="1" w:name="_Toc516125531"/>
      <w:r w:rsidRPr="006F611E">
        <w:rPr>
          <w:rFonts w:asciiTheme="minorHAnsi" w:hAnsiTheme="minorHAnsi" w:cstheme="minorHAnsi"/>
        </w:rPr>
        <w:lastRenderedPageBreak/>
        <w:t xml:space="preserve">1. </w:t>
      </w:r>
      <w:r w:rsidR="00A355CB">
        <w:rPr>
          <w:rFonts w:asciiTheme="minorHAnsi" w:hAnsiTheme="minorHAnsi" w:cstheme="minorHAnsi"/>
        </w:rPr>
        <w:t>NOVADA NOZĪMES</w:t>
      </w:r>
      <w:r w:rsidR="00237849" w:rsidRPr="006F611E">
        <w:rPr>
          <w:rFonts w:asciiTheme="minorHAnsi" w:hAnsiTheme="minorHAnsi" w:cstheme="minorHAnsi"/>
        </w:rPr>
        <w:t xml:space="preserve"> VPVKAC</w:t>
      </w:r>
      <w:r w:rsidR="00307CCB" w:rsidRPr="006F611E">
        <w:rPr>
          <w:rFonts w:asciiTheme="minorHAnsi" w:hAnsiTheme="minorHAnsi" w:cstheme="minorHAnsi"/>
        </w:rPr>
        <w:t xml:space="preserve"> SNIEGTIE VALSTS IESTĀŽU PAKALPOJUMI</w:t>
      </w:r>
      <w:bookmarkEnd w:id="1"/>
    </w:p>
    <w:p w:rsidR="00153F81" w:rsidRPr="006F611E" w:rsidRDefault="00153F81" w:rsidP="000916A0">
      <w:pPr>
        <w:spacing w:before="120" w:after="0" w:line="240" w:lineRule="auto"/>
        <w:ind w:firstLine="720"/>
        <w:jc w:val="both"/>
        <w:rPr>
          <w:rFonts w:cstheme="minorHAnsi"/>
          <w:sz w:val="24"/>
          <w:szCs w:val="24"/>
        </w:rPr>
      </w:pPr>
      <w:r w:rsidRPr="006F611E">
        <w:rPr>
          <w:rFonts w:cstheme="minorHAnsi"/>
          <w:sz w:val="24"/>
          <w:szCs w:val="24"/>
        </w:rPr>
        <w:t xml:space="preserve">Nodaļas mērķis ir, no vienas puses, atspoguļot kopējo sniegto pakalpojumu skaitu VPVKAC darbības laikā, bet, no otras puses, norādīt uz centru darbības izaugsmi, raksturojot vidēji sniegto pakalpojumu skaitu </w:t>
      </w:r>
      <w:r w:rsidR="00DA21D5">
        <w:rPr>
          <w:rFonts w:cstheme="minorHAnsi"/>
          <w:sz w:val="24"/>
          <w:szCs w:val="24"/>
        </w:rPr>
        <w:t>atsevišķos gados – 2016., 2017., 2018.g. (uz šo brīdi)</w:t>
      </w:r>
      <w:r w:rsidRPr="006F611E">
        <w:rPr>
          <w:rFonts w:cstheme="minorHAnsi"/>
          <w:sz w:val="24"/>
          <w:szCs w:val="24"/>
        </w:rPr>
        <w:t xml:space="preserve">. Nodaļas mērķis </w:t>
      </w:r>
      <w:r w:rsidR="00DA21D5">
        <w:rPr>
          <w:rFonts w:cstheme="minorHAnsi"/>
          <w:sz w:val="24"/>
          <w:szCs w:val="24"/>
        </w:rPr>
        <w:t xml:space="preserve">ir </w:t>
      </w:r>
      <w:r w:rsidRPr="006F611E">
        <w:rPr>
          <w:rFonts w:cstheme="minorHAnsi"/>
          <w:sz w:val="24"/>
          <w:szCs w:val="24"/>
        </w:rPr>
        <w:t xml:space="preserve">raksturot </w:t>
      </w:r>
      <w:r w:rsidRPr="006F611E">
        <w:rPr>
          <w:rFonts w:cstheme="minorHAnsi"/>
          <w:b/>
          <w:sz w:val="24"/>
          <w:szCs w:val="24"/>
        </w:rPr>
        <w:t>katra centra darbības izmaiņas</w:t>
      </w:r>
      <w:r w:rsidRPr="006F611E">
        <w:rPr>
          <w:rFonts w:cstheme="minorHAnsi"/>
          <w:sz w:val="24"/>
          <w:szCs w:val="24"/>
        </w:rPr>
        <w:t xml:space="preserve"> 2017.gadā pret </w:t>
      </w:r>
      <w:r w:rsidR="00DA21D5">
        <w:rPr>
          <w:rFonts w:cstheme="minorHAnsi"/>
          <w:sz w:val="24"/>
          <w:szCs w:val="24"/>
        </w:rPr>
        <w:t>2016.gadu un norādīt uz pieaugumu 2018.gadā.</w:t>
      </w:r>
    </w:p>
    <w:p w:rsidR="00332E17" w:rsidRPr="006F611E" w:rsidRDefault="000179D2" w:rsidP="00C37370">
      <w:pPr>
        <w:spacing w:before="120" w:after="0" w:line="240" w:lineRule="auto"/>
        <w:ind w:firstLine="720"/>
        <w:jc w:val="both"/>
        <w:rPr>
          <w:rFonts w:cstheme="minorHAnsi"/>
          <w:sz w:val="24"/>
          <w:szCs w:val="24"/>
        </w:rPr>
      </w:pPr>
      <w:r w:rsidRPr="0014581F">
        <w:rPr>
          <w:rFonts w:cstheme="minorHAnsi"/>
          <w:sz w:val="24"/>
          <w:szCs w:val="24"/>
        </w:rPr>
        <w:t>2017.gada beigās dar</w:t>
      </w:r>
      <w:r w:rsidR="009C465A" w:rsidRPr="0014581F">
        <w:rPr>
          <w:rFonts w:cstheme="minorHAnsi"/>
          <w:sz w:val="24"/>
          <w:szCs w:val="24"/>
        </w:rPr>
        <w:t xml:space="preserve">bojās 69 novada nozīmes VPVKAC (attēlots 1.tabulā). </w:t>
      </w:r>
      <w:r w:rsidR="008B0D28" w:rsidRPr="0014581F">
        <w:rPr>
          <w:rFonts w:cstheme="minorHAnsi"/>
          <w:sz w:val="24"/>
          <w:szCs w:val="24"/>
        </w:rPr>
        <w:t>T</w:t>
      </w:r>
      <w:r w:rsidR="00107E34" w:rsidRPr="0014581F">
        <w:rPr>
          <w:rFonts w:cstheme="minorHAnsi"/>
          <w:sz w:val="24"/>
          <w:szCs w:val="24"/>
        </w:rPr>
        <w:t xml:space="preserve">ikai </w:t>
      </w:r>
      <w:r w:rsidR="008B0D28" w:rsidRPr="0014581F">
        <w:rPr>
          <w:rFonts w:cstheme="minorHAnsi"/>
          <w:sz w:val="24"/>
          <w:szCs w:val="24"/>
        </w:rPr>
        <w:t>3</w:t>
      </w:r>
      <w:r w:rsidR="00107E34" w:rsidRPr="0014581F">
        <w:rPr>
          <w:rFonts w:cstheme="minorHAnsi"/>
          <w:sz w:val="24"/>
          <w:szCs w:val="24"/>
        </w:rPr>
        <w:t xml:space="preserve"> </w:t>
      </w:r>
      <w:r w:rsidR="008B0D28" w:rsidRPr="0014581F">
        <w:rPr>
          <w:rFonts w:cstheme="minorHAnsi"/>
          <w:sz w:val="24"/>
          <w:szCs w:val="24"/>
        </w:rPr>
        <w:t xml:space="preserve">no 56 VPVKAC, starp kuriem iespējams salīdzināt pieaugumu 2017.gadā, </w:t>
      </w:r>
      <w:r w:rsidR="00107E34" w:rsidRPr="0014581F">
        <w:rPr>
          <w:rFonts w:cstheme="minorHAnsi"/>
          <w:sz w:val="24"/>
          <w:szCs w:val="24"/>
        </w:rPr>
        <w:t xml:space="preserve">neuzrāda augstāku sniegto pakalpojumu skaitu vidēji mēnesī </w:t>
      </w:r>
      <w:r w:rsidR="008B0D28" w:rsidRPr="0014581F">
        <w:rPr>
          <w:rFonts w:cstheme="minorHAnsi"/>
          <w:sz w:val="24"/>
          <w:szCs w:val="24"/>
        </w:rPr>
        <w:t>2017.g. pret 2016.gadu</w:t>
      </w:r>
      <w:r w:rsidR="00107E34" w:rsidRPr="0014581F">
        <w:rPr>
          <w:rFonts w:cstheme="minorHAnsi"/>
          <w:sz w:val="24"/>
          <w:szCs w:val="24"/>
        </w:rPr>
        <w:t>.</w:t>
      </w:r>
      <w:r w:rsidR="008B0D28" w:rsidRPr="0014581F">
        <w:rPr>
          <w:rFonts w:cstheme="minorHAnsi"/>
          <w:sz w:val="24"/>
          <w:szCs w:val="24"/>
        </w:rPr>
        <w:t xml:space="preserve"> Kopumā tīklā 2017.gadā pret 2016.gadu sniegt</w:t>
      </w:r>
      <w:r w:rsidR="00FA626D" w:rsidRPr="0014581F">
        <w:rPr>
          <w:rFonts w:cstheme="minorHAnsi"/>
          <w:sz w:val="24"/>
          <w:szCs w:val="24"/>
        </w:rPr>
        <w:t>i 1,7 reizes vairāk pakalpojumu</w:t>
      </w:r>
      <w:r w:rsidR="00EE21E1" w:rsidRPr="0014581F">
        <w:rPr>
          <w:rFonts w:cstheme="minorHAnsi"/>
          <w:sz w:val="24"/>
          <w:szCs w:val="24"/>
        </w:rPr>
        <w:t>, bet 18 no 56 VPVKAC šis rādītājs ir bijis augstāks, it sevišķi Daugavpils, Vaiņodes un Tērvetes VPVKAC</w:t>
      </w:r>
      <w:r w:rsidR="00F46DFF" w:rsidRPr="0014581F">
        <w:rPr>
          <w:rFonts w:cstheme="minorHAnsi"/>
          <w:sz w:val="24"/>
          <w:szCs w:val="24"/>
        </w:rPr>
        <w:t>.</w:t>
      </w:r>
      <w:r w:rsidR="00F56B04" w:rsidRPr="0014581F">
        <w:rPr>
          <w:rFonts w:cstheme="minorHAnsi"/>
          <w:sz w:val="24"/>
          <w:szCs w:val="24"/>
        </w:rPr>
        <w:t xml:space="preserve"> </w:t>
      </w:r>
      <w:r w:rsidR="00367EF4" w:rsidRPr="0014581F">
        <w:rPr>
          <w:rFonts w:cstheme="minorHAnsi"/>
          <w:sz w:val="24"/>
          <w:szCs w:val="24"/>
        </w:rPr>
        <w:t xml:space="preserve">Dati par </w:t>
      </w:r>
      <w:r w:rsidR="00F56B04" w:rsidRPr="0014581F">
        <w:rPr>
          <w:rFonts w:cstheme="minorHAnsi"/>
          <w:sz w:val="24"/>
          <w:szCs w:val="24"/>
        </w:rPr>
        <w:t xml:space="preserve">2018.gada pirmā ceturkšņa </w:t>
      </w:r>
      <w:r w:rsidR="00367EF4" w:rsidRPr="0014581F">
        <w:rPr>
          <w:rFonts w:cstheme="minorHAnsi"/>
          <w:sz w:val="24"/>
          <w:szCs w:val="24"/>
        </w:rPr>
        <w:t xml:space="preserve">pakalpojumu skaitu </w:t>
      </w:r>
      <w:r w:rsidR="00F56B04" w:rsidRPr="0014581F">
        <w:rPr>
          <w:rFonts w:cstheme="minorHAnsi"/>
          <w:sz w:val="24"/>
          <w:szCs w:val="24"/>
        </w:rPr>
        <w:t xml:space="preserve">liecina par </w:t>
      </w:r>
      <w:r w:rsidR="00367EF4" w:rsidRPr="0014581F">
        <w:rPr>
          <w:rFonts w:cstheme="minorHAnsi"/>
          <w:sz w:val="24"/>
          <w:szCs w:val="24"/>
        </w:rPr>
        <w:t xml:space="preserve">to, ka </w:t>
      </w:r>
      <w:r w:rsidR="002F5014" w:rsidRPr="0014581F">
        <w:rPr>
          <w:rFonts w:cstheme="minorHAnsi"/>
          <w:sz w:val="24"/>
          <w:szCs w:val="24"/>
        </w:rPr>
        <w:t>20</w:t>
      </w:r>
      <w:r w:rsidR="00367EF4" w:rsidRPr="0014581F">
        <w:rPr>
          <w:rFonts w:cstheme="minorHAnsi"/>
          <w:sz w:val="24"/>
          <w:szCs w:val="24"/>
        </w:rPr>
        <w:t xml:space="preserve"> no 69 </w:t>
      </w:r>
      <w:r w:rsidR="00CE5D36" w:rsidRPr="0014581F">
        <w:rPr>
          <w:rFonts w:cstheme="minorHAnsi"/>
          <w:sz w:val="24"/>
          <w:szCs w:val="24"/>
        </w:rPr>
        <w:t xml:space="preserve">VPVKAC </w:t>
      </w:r>
      <w:r w:rsidR="00367EF4" w:rsidRPr="0014581F">
        <w:rPr>
          <w:rFonts w:cstheme="minorHAnsi"/>
          <w:sz w:val="24"/>
          <w:szCs w:val="24"/>
        </w:rPr>
        <w:t xml:space="preserve">pieaug īpaši, bet </w:t>
      </w:r>
      <w:r w:rsidR="002F5014" w:rsidRPr="0014581F">
        <w:rPr>
          <w:rFonts w:cstheme="minorHAnsi"/>
          <w:sz w:val="24"/>
          <w:szCs w:val="24"/>
        </w:rPr>
        <w:t>14</w:t>
      </w:r>
      <w:r w:rsidR="00367EF4" w:rsidRPr="0014581F">
        <w:rPr>
          <w:rFonts w:cstheme="minorHAnsi"/>
          <w:sz w:val="24"/>
          <w:szCs w:val="24"/>
        </w:rPr>
        <w:t xml:space="preserve"> no 69 samazinās</w:t>
      </w:r>
      <w:r w:rsidR="001427D5" w:rsidRPr="0014581F">
        <w:rPr>
          <w:rFonts w:cstheme="minorHAnsi"/>
          <w:sz w:val="24"/>
          <w:szCs w:val="24"/>
        </w:rPr>
        <w:t xml:space="preserve">. </w:t>
      </w:r>
      <w:r w:rsidR="002F5014" w:rsidRPr="0014581F">
        <w:rPr>
          <w:rFonts w:cstheme="minorHAnsi"/>
          <w:sz w:val="24"/>
          <w:szCs w:val="24"/>
        </w:rPr>
        <w:t>35</w:t>
      </w:r>
      <w:r w:rsidR="00367EF4" w:rsidRPr="0014581F">
        <w:rPr>
          <w:rFonts w:cstheme="minorHAnsi"/>
          <w:sz w:val="24"/>
          <w:szCs w:val="24"/>
        </w:rPr>
        <w:t xml:space="preserve"> no 69 tas ir līdzīgs vai pieaug ne tik ātri kā tīklā kopumā</w:t>
      </w:r>
      <w:r w:rsidR="009C465A" w:rsidRPr="0014581F">
        <w:rPr>
          <w:rFonts w:cstheme="minorHAnsi"/>
          <w:sz w:val="24"/>
          <w:szCs w:val="24"/>
        </w:rPr>
        <w:t xml:space="preserve"> (mazāk par 1,5 reizēm pret 2017.gadu)</w:t>
      </w:r>
      <w:r w:rsidR="00367EF4" w:rsidRPr="0014581F">
        <w:rPr>
          <w:rFonts w:cstheme="minorHAnsi"/>
          <w:sz w:val="24"/>
          <w:szCs w:val="24"/>
        </w:rPr>
        <w:t>.</w:t>
      </w:r>
    </w:p>
    <w:p w:rsidR="00A8094D" w:rsidRPr="006F611E" w:rsidRDefault="00A8094D" w:rsidP="000916A0">
      <w:pPr>
        <w:spacing w:before="120" w:after="0" w:line="240" w:lineRule="auto"/>
        <w:jc w:val="both"/>
        <w:rPr>
          <w:rFonts w:cstheme="minorHAnsi"/>
          <w:sz w:val="24"/>
          <w:szCs w:val="24"/>
        </w:rPr>
      </w:pPr>
      <w:r w:rsidRPr="006F611E">
        <w:rPr>
          <w:rFonts w:cstheme="minorHAnsi"/>
          <w:sz w:val="24"/>
          <w:szCs w:val="24"/>
        </w:rPr>
        <w:tab/>
      </w:r>
      <w:r w:rsidR="00C65D6C" w:rsidRPr="00C83064">
        <w:rPr>
          <w:rFonts w:cstheme="minorHAnsi"/>
          <w:sz w:val="24"/>
          <w:szCs w:val="24"/>
        </w:rPr>
        <w:t>Salacgrīvas novada VPVKAC ieņem 12. </w:t>
      </w:r>
      <w:r w:rsidRPr="00C83064">
        <w:rPr>
          <w:rFonts w:cstheme="minorHAnsi"/>
          <w:sz w:val="24"/>
          <w:szCs w:val="24"/>
        </w:rPr>
        <w:t xml:space="preserve">vietu </w:t>
      </w:r>
      <w:r w:rsidR="00A355CB" w:rsidRPr="00C83064">
        <w:rPr>
          <w:rFonts w:cstheme="minorHAnsi"/>
          <w:sz w:val="24"/>
          <w:szCs w:val="24"/>
        </w:rPr>
        <w:t xml:space="preserve">starp novada nozīmes VPVKAC (neskaitot reģionālās nozīmes VPVKAC) </w:t>
      </w:r>
      <w:r w:rsidR="00540BC1" w:rsidRPr="00C83064">
        <w:rPr>
          <w:rFonts w:cstheme="minorHAnsi"/>
          <w:sz w:val="24"/>
          <w:szCs w:val="24"/>
        </w:rPr>
        <w:t xml:space="preserve">ar </w:t>
      </w:r>
      <w:r w:rsidR="00C83064" w:rsidRPr="00C83064">
        <w:rPr>
          <w:rFonts w:cstheme="minorHAnsi"/>
          <w:sz w:val="24"/>
          <w:szCs w:val="24"/>
        </w:rPr>
        <w:t>131,9</w:t>
      </w:r>
      <w:r w:rsidR="00540BC1" w:rsidRPr="00C83064">
        <w:rPr>
          <w:rFonts w:cstheme="minorHAnsi"/>
          <w:sz w:val="24"/>
          <w:szCs w:val="24"/>
        </w:rPr>
        <w:t xml:space="preserve"> sniegtajiem pakalpojumiem vidēji mēnesī 2017.</w:t>
      </w:r>
      <w:r w:rsidR="005A1B65" w:rsidRPr="00C83064">
        <w:rPr>
          <w:rFonts w:cstheme="minorHAnsi"/>
          <w:sz w:val="24"/>
          <w:szCs w:val="24"/>
        </w:rPr>
        <w:t> </w:t>
      </w:r>
      <w:r w:rsidR="00540BC1" w:rsidRPr="00C83064">
        <w:rPr>
          <w:rFonts w:cstheme="minorHAnsi"/>
          <w:sz w:val="24"/>
          <w:szCs w:val="24"/>
        </w:rPr>
        <w:t>gadā</w:t>
      </w:r>
      <w:r w:rsidR="008C42EC" w:rsidRPr="00C83064">
        <w:rPr>
          <w:rFonts w:cstheme="minorHAnsi"/>
          <w:sz w:val="24"/>
          <w:szCs w:val="24"/>
        </w:rPr>
        <w:t xml:space="preserve">. </w:t>
      </w:r>
      <w:r w:rsidR="005A1B65" w:rsidRPr="00C83064">
        <w:rPr>
          <w:rFonts w:cstheme="minorHAnsi"/>
          <w:sz w:val="24"/>
          <w:szCs w:val="24"/>
        </w:rPr>
        <w:t xml:space="preserve">Tas ir vairāk par pakalpojumu skaitu vidēji mēnesī 2016. gadā, kas bija </w:t>
      </w:r>
      <w:r w:rsidR="00C83064" w:rsidRPr="00C83064">
        <w:rPr>
          <w:rFonts w:cstheme="minorHAnsi"/>
          <w:sz w:val="24"/>
          <w:szCs w:val="24"/>
        </w:rPr>
        <w:t>83,5</w:t>
      </w:r>
      <w:r w:rsidR="008C42EC" w:rsidRPr="00C83064">
        <w:rPr>
          <w:rFonts w:cstheme="minorHAnsi"/>
          <w:sz w:val="24"/>
          <w:szCs w:val="24"/>
        </w:rPr>
        <w:t xml:space="preserve">, </w:t>
      </w:r>
      <w:r w:rsidR="00C83064" w:rsidRPr="00C83064">
        <w:rPr>
          <w:rFonts w:cstheme="minorHAnsi"/>
          <w:sz w:val="24"/>
          <w:szCs w:val="24"/>
        </w:rPr>
        <w:t xml:space="preserve">arī </w:t>
      </w:r>
      <w:r w:rsidR="005A1B65" w:rsidRPr="00C83064">
        <w:rPr>
          <w:rFonts w:cstheme="minorHAnsi"/>
          <w:sz w:val="24"/>
          <w:szCs w:val="24"/>
        </w:rPr>
        <w:t>vidēji</w:t>
      </w:r>
      <w:r w:rsidR="008C42EC" w:rsidRPr="00C83064">
        <w:rPr>
          <w:rFonts w:cstheme="minorHAnsi"/>
          <w:sz w:val="24"/>
          <w:szCs w:val="24"/>
        </w:rPr>
        <w:t xml:space="preserve"> 2018.</w:t>
      </w:r>
      <w:r w:rsidR="005A1B65" w:rsidRPr="00C83064">
        <w:rPr>
          <w:rFonts w:cstheme="minorHAnsi"/>
          <w:sz w:val="24"/>
          <w:szCs w:val="24"/>
        </w:rPr>
        <w:t> </w:t>
      </w:r>
      <w:r w:rsidR="008C42EC" w:rsidRPr="00C83064">
        <w:rPr>
          <w:rFonts w:cstheme="minorHAnsi"/>
          <w:sz w:val="24"/>
          <w:szCs w:val="24"/>
        </w:rPr>
        <w:t xml:space="preserve">gada pirmajos trīs mēnešos </w:t>
      </w:r>
      <w:r w:rsidR="005A1B65" w:rsidRPr="00C83064">
        <w:rPr>
          <w:rFonts w:cstheme="minorHAnsi"/>
          <w:sz w:val="24"/>
          <w:szCs w:val="24"/>
        </w:rPr>
        <w:t>sniegti</w:t>
      </w:r>
      <w:r w:rsidR="008C42EC" w:rsidRPr="00C83064">
        <w:rPr>
          <w:rFonts w:cstheme="minorHAnsi"/>
          <w:sz w:val="24"/>
          <w:szCs w:val="24"/>
        </w:rPr>
        <w:t xml:space="preserve"> </w:t>
      </w:r>
      <w:r w:rsidR="005A1B65" w:rsidRPr="00C83064">
        <w:rPr>
          <w:rFonts w:cstheme="minorHAnsi"/>
          <w:sz w:val="24"/>
          <w:szCs w:val="24"/>
        </w:rPr>
        <w:t>vairāk pakalpojumu</w:t>
      </w:r>
      <w:r w:rsidR="008C42EC" w:rsidRPr="00C83064">
        <w:rPr>
          <w:rFonts w:cstheme="minorHAnsi"/>
          <w:sz w:val="24"/>
          <w:szCs w:val="24"/>
        </w:rPr>
        <w:t xml:space="preserve"> </w:t>
      </w:r>
      <w:r w:rsidR="00C83064" w:rsidRPr="00C83064">
        <w:rPr>
          <w:rFonts w:cstheme="minorHAnsi"/>
          <w:sz w:val="24"/>
          <w:szCs w:val="24"/>
        </w:rPr>
        <w:t>–</w:t>
      </w:r>
      <w:r w:rsidR="005A1B65" w:rsidRPr="00C83064">
        <w:rPr>
          <w:rFonts w:cstheme="minorHAnsi"/>
          <w:sz w:val="24"/>
          <w:szCs w:val="24"/>
        </w:rPr>
        <w:t xml:space="preserve"> </w:t>
      </w:r>
      <w:r w:rsidR="00C83064" w:rsidRPr="00C83064">
        <w:rPr>
          <w:rFonts w:cstheme="minorHAnsi"/>
          <w:sz w:val="24"/>
          <w:szCs w:val="24"/>
        </w:rPr>
        <w:t>152,3</w:t>
      </w:r>
      <w:r w:rsidR="008C42EC" w:rsidRPr="00C83064">
        <w:rPr>
          <w:rFonts w:cstheme="minorHAnsi"/>
          <w:sz w:val="24"/>
          <w:szCs w:val="24"/>
        </w:rPr>
        <w:t>.</w:t>
      </w:r>
    </w:p>
    <w:p w:rsidR="00540BC1" w:rsidRDefault="00540BC1" w:rsidP="00E6505F">
      <w:pPr>
        <w:pStyle w:val="tabulasrf"/>
        <w:spacing w:before="240" w:after="0" w:line="240" w:lineRule="auto"/>
      </w:pPr>
      <w:r w:rsidRPr="006F611E">
        <w:t>1.</w:t>
      </w:r>
      <w:r w:rsidR="000179D2">
        <w:t>tab</w:t>
      </w:r>
      <w:r w:rsidR="00974DAA">
        <w:t>ula</w:t>
      </w:r>
      <w:r w:rsidRPr="006F611E">
        <w:t>. Novad</w:t>
      </w:r>
      <w:r w:rsidR="007B0D95">
        <w:t>a</w:t>
      </w:r>
      <w:r w:rsidRPr="006F611E">
        <w:t xml:space="preserve"> nozīmes VPVKAC snie</w:t>
      </w:r>
      <w:r w:rsidR="00974DAA">
        <w:t>gtie valsts iestāžu pakalpojumi</w:t>
      </w:r>
      <w:r w:rsidR="00131955" w:rsidRPr="006F611E">
        <w:rPr>
          <w:rStyle w:val="FootnoteReference"/>
          <w:i w:val="0"/>
        </w:rPr>
        <w:footnoteReference w:id="1"/>
      </w:r>
    </w:p>
    <w:tbl>
      <w:tblPr>
        <w:tblStyle w:val="TableGrid"/>
        <w:tblW w:w="10060" w:type="dxa"/>
        <w:tblLayout w:type="fixed"/>
        <w:tblLook w:val="04A0" w:firstRow="1" w:lastRow="0" w:firstColumn="1" w:lastColumn="0" w:noHBand="0" w:noVBand="1"/>
      </w:tblPr>
      <w:tblGrid>
        <w:gridCol w:w="570"/>
        <w:gridCol w:w="569"/>
        <w:gridCol w:w="1699"/>
        <w:gridCol w:w="559"/>
        <w:gridCol w:w="567"/>
        <w:gridCol w:w="851"/>
        <w:gridCol w:w="850"/>
        <w:gridCol w:w="993"/>
        <w:gridCol w:w="992"/>
        <w:gridCol w:w="992"/>
        <w:gridCol w:w="709"/>
        <w:gridCol w:w="709"/>
      </w:tblGrid>
      <w:tr w:rsidR="00F0639D" w:rsidRPr="0036564A" w:rsidTr="00F0639D">
        <w:trPr>
          <w:trHeight w:val="170"/>
        </w:trPr>
        <w:tc>
          <w:tcPr>
            <w:tcW w:w="570" w:type="dxa"/>
            <w:shd w:val="clear" w:color="auto" w:fill="BDD6EE" w:themeFill="accent1" w:themeFillTint="66"/>
            <w:noWrap/>
            <w:hideMark/>
          </w:tcPr>
          <w:p w:rsidR="00F0639D" w:rsidRPr="0036564A" w:rsidRDefault="00F0639D" w:rsidP="00484ECA">
            <w:pPr>
              <w:jc w:val="both"/>
              <w:rPr>
                <w:rFonts w:cstheme="minorHAnsi"/>
                <w:sz w:val="18"/>
                <w:szCs w:val="18"/>
              </w:rPr>
            </w:pPr>
            <w:r w:rsidRPr="0036564A">
              <w:rPr>
                <w:rFonts w:cstheme="minorHAnsi"/>
                <w:sz w:val="18"/>
                <w:szCs w:val="18"/>
              </w:rPr>
              <w:t>#17’</w:t>
            </w:r>
          </w:p>
        </w:tc>
        <w:tc>
          <w:tcPr>
            <w:tcW w:w="569" w:type="dxa"/>
          </w:tcPr>
          <w:p w:rsidR="00F0639D" w:rsidRPr="0036564A" w:rsidRDefault="00F0639D" w:rsidP="006C095C">
            <w:pPr>
              <w:jc w:val="center"/>
              <w:rPr>
                <w:rFonts w:cstheme="minorHAnsi"/>
                <w:sz w:val="18"/>
                <w:szCs w:val="18"/>
              </w:rPr>
            </w:pPr>
            <w:r w:rsidRPr="0036564A">
              <w:rPr>
                <w:rFonts w:cstheme="minorHAnsi"/>
                <w:sz w:val="18"/>
                <w:szCs w:val="18"/>
              </w:rPr>
              <w:t>#18’</w:t>
            </w:r>
          </w:p>
        </w:tc>
        <w:tc>
          <w:tcPr>
            <w:tcW w:w="1699" w:type="dxa"/>
            <w:noWrap/>
            <w:hideMark/>
          </w:tcPr>
          <w:p w:rsidR="00F0639D" w:rsidRPr="0036564A" w:rsidRDefault="0036564A" w:rsidP="00484ECA">
            <w:pPr>
              <w:jc w:val="both"/>
              <w:rPr>
                <w:rFonts w:cstheme="minorHAnsi"/>
                <w:sz w:val="18"/>
                <w:szCs w:val="18"/>
              </w:rPr>
            </w:pPr>
            <w:r w:rsidRPr="0036564A">
              <w:rPr>
                <w:rFonts w:cstheme="minorHAnsi"/>
                <w:sz w:val="18"/>
                <w:szCs w:val="18"/>
              </w:rPr>
              <w:t xml:space="preserve">.. novada </w:t>
            </w:r>
            <w:r w:rsidR="00F0639D" w:rsidRPr="0036564A">
              <w:rPr>
                <w:rFonts w:cstheme="minorHAnsi"/>
                <w:sz w:val="18"/>
                <w:szCs w:val="18"/>
              </w:rPr>
              <w:t>VPVKAC</w:t>
            </w:r>
          </w:p>
        </w:tc>
        <w:tc>
          <w:tcPr>
            <w:tcW w:w="559" w:type="dxa"/>
          </w:tcPr>
          <w:p w:rsidR="00F0639D" w:rsidRPr="0036564A" w:rsidRDefault="00F0639D" w:rsidP="00F4443B">
            <w:pPr>
              <w:jc w:val="center"/>
              <w:rPr>
                <w:rFonts w:cstheme="minorHAnsi"/>
                <w:sz w:val="18"/>
                <w:szCs w:val="18"/>
              </w:rPr>
            </w:pPr>
          </w:p>
        </w:tc>
        <w:tc>
          <w:tcPr>
            <w:tcW w:w="567" w:type="dxa"/>
            <w:noWrap/>
            <w:hideMark/>
          </w:tcPr>
          <w:p w:rsidR="00F0639D" w:rsidRPr="0036564A" w:rsidRDefault="00F0639D" w:rsidP="00F4443B">
            <w:pPr>
              <w:jc w:val="center"/>
              <w:rPr>
                <w:rFonts w:cstheme="minorHAnsi"/>
                <w:sz w:val="18"/>
                <w:szCs w:val="18"/>
              </w:rPr>
            </w:pPr>
            <w:r w:rsidRPr="0036564A">
              <w:rPr>
                <w:rFonts w:cstheme="minorHAnsi"/>
                <w:sz w:val="18"/>
                <w:szCs w:val="18"/>
              </w:rPr>
              <w:t>D</w:t>
            </w:r>
          </w:p>
        </w:tc>
        <w:tc>
          <w:tcPr>
            <w:tcW w:w="851" w:type="dxa"/>
            <w:noWrap/>
            <w:hideMark/>
          </w:tcPr>
          <w:p w:rsidR="00F0639D" w:rsidRPr="0036564A" w:rsidRDefault="00F0639D" w:rsidP="00F4443B">
            <w:pPr>
              <w:jc w:val="center"/>
              <w:rPr>
                <w:rFonts w:cstheme="minorHAnsi"/>
                <w:sz w:val="18"/>
                <w:szCs w:val="18"/>
              </w:rPr>
            </w:pPr>
            <w:r w:rsidRPr="0036564A">
              <w:rPr>
                <w:rFonts w:cstheme="minorHAnsi"/>
                <w:sz w:val="18"/>
                <w:szCs w:val="18"/>
              </w:rPr>
              <w:t>PKS</w:t>
            </w:r>
          </w:p>
        </w:tc>
        <w:tc>
          <w:tcPr>
            <w:tcW w:w="850" w:type="dxa"/>
            <w:noWrap/>
            <w:hideMark/>
          </w:tcPr>
          <w:p w:rsidR="00F0639D" w:rsidRPr="0036564A" w:rsidRDefault="005C01D2" w:rsidP="00F4443B">
            <w:pPr>
              <w:jc w:val="center"/>
              <w:rPr>
                <w:rFonts w:cstheme="minorHAnsi"/>
                <w:sz w:val="18"/>
                <w:szCs w:val="18"/>
              </w:rPr>
            </w:pPr>
            <m:oMathPara>
              <m:oMath>
                <m:acc>
                  <m:accPr>
                    <m:chr m:val="̅"/>
                    <m:ctrlPr>
                      <w:rPr>
                        <w:rFonts w:ascii="Cambria Math" w:hAnsi="Cambria Math" w:cstheme="minorHAnsi"/>
                        <w:i/>
                        <w:sz w:val="18"/>
                        <w:szCs w:val="18"/>
                      </w:rPr>
                    </m:ctrlPr>
                  </m:accPr>
                  <m:e>
                    <m:r>
                      <w:rPr>
                        <w:rFonts w:ascii="Cambria Math" w:hAnsi="Cambria Math" w:cstheme="minorHAnsi"/>
                        <w:sz w:val="18"/>
                        <w:szCs w:val="18"/>
                      </w:rPr>
                      <m:t>PKS</m:t>
                    </m:r>
                  </m:e>
                </m:acc>
              </m:oMath>
            </m:oMathPara>
          </w:p>
        </w:tc>
        <w:tc>
          <w:tcPr>
            <w:tcW w:w="993" w:type="dxa"/>
            <w:noWrap/>
            <w:hideMark/>
          </w:tcPr>
          <w:p w:rsidR="00F0639D" w:rsidRPr="0036564A" w:rsidRDefault="005C01D2" w:rsidP="00F4443B">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2016</m:t>
                    </m:r>
                  </m:sub>
                </m:sSub>
              </m:oMath>
            </m:oMathPara>
          </w:p>
        </w:tc>
        <w:tc>
          <w:tcPr>
            <w:tcW w:w="992" w:type="dxa"/>
            <w:shd w:val="clear" w:color="auto" w:fill="BDD6EE" w:themeFill="accent1" w:themeFillTint="66"/>
            <w:noWrap/>
            <w:hideMark/>
          </w:tcPr>
          <w:p w:rsidR="00F0639D" w:rsidRPr="0036564A" w:rsidRDefault="005C01D2" w:rsidP="00F4443B">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2017</m:t>
                    </m:r>
                  </m:sub>
                </m:sSub>
              </m:oMath>
            </m:oMathPara>
          </w:p>
        </w:tc>
        <w:tc>
          <w:tcPr>
            <w:tcW w:w="992" w:type="dxa"/>
            <w:noWrap/>
            <w:hideMark/>
          </w:tcPr>
          <w:p w:rsidR="00F0639D" w:rsidRPr="0036564A" w:rsidRDefault="005C01D2" w:rsidP="00F4443B">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2018</m:t>
                    </m:r>
                  </m:sub>
                </m:sSub>
              </m:oMath>
            </m:oMathPara>
          </w:p>
        </w:tc>
        <w:tc>
          <w:tcPr>
            <w:tcW w:w="709" w:type="dxa"/>
            <w:noWrap/>
            <w:hideMark/>
          </w:tcPr>
          <w:p w:rsidR="00F0639D" w:rsidRPr="0036564A" w:rsidRDefault="005C01D2" w:rsidP="00F4443B">
            <w:pPr>
              <w:jc w:val="center"/>
              <w:rPr>
                <w:rFonts w:cstheme="minorHAnsi"/>
                <w:sz w:val="18"/>
                <w:szCs w:val="18"/>
              </w:rPr>
            </w:pPr>
            <m:oMathPara>
              <m:oMath>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2017</m:t>
                    </m:r>
                  </m:sub>
                </m:sSub>
              </m:oMath>
            </m:oMathPara>
          </w:p>
        </w:tc>
        <w:tc>
          <w:tcPr>
            <w:tcW w:w="709" w:type="dxa"/>
            <w:noWrap/>
            <w:hideMark/>
          </w:tcPr>
          <w:p w:rsidR="00F0639D" w:rsidRPr="0036564A" w:rsidRDefault="005C01D2" w:rsidP="00F4443B">
            <w:pPr>
              <w:jc w:val="center"/>
              <w:rPr>
                <w:rFonts w:cstheme="minorHAnsi"/>
                <w:sz w:val="18"/>
                <w:szCs w:val="18"/>
              </w:rPr>
            </w:pPr>
            <m:oMathPara>
              <m:oMath>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2018</m:t>
                    </m:r>
                  </m:sub>
                </m:sSub>
              </m:oMath>
            </m:oMathPara>
          </w:p>
        </w:tc>
      </w:tr>
      <w:tr w:rsidR="00F0639D" w:rsidRPr="0036564A" w:rsidTr="00F0639D">
        <w:trPr>
          <w:trHeight w:val="170"/>
        </w:trPr>
        <w:tc>
          <w:tcPr>
            <w:tcW w:w="570" w:type="dxa"/>
            <w:shd w:val="clear" w:color="auto" w:fill="auto"/>
            <w:noWrap/>
          </w:tcPr>
          <w:p w:rsidR="00F0639D" w:rsidRPr="0036564A" w:rsidRDefault="00F0639D" w:rsidP="00F74D69">
            <w:pPr>
              <w:jc w:val="both"/>
              <w:rPr>
                <w:rFonts w:cstheme="minorHAnsi"/>
                <w:b/>
                <w:sz w:val="18"/>
                <w:szCs w:val="18"/>
              </w:rPr>
            </w:pPr>
          </w:p>
        </w:tc>
        <w:tc>
          <w:tcPr>
            <w:tcW w:w="569" w:type="dxa"/>
            <w:shd w:val="clear" w:color="auto" w:fill="auto"/>
          </w:tcPr>
          <w:p w:rsidR="00F0639D" w:rsidRPr="0036564A" w:rsidRDefault="00F0639D" w:rsidP="00F74D69">
            <w:pPr>
              <w:jc w:val="center"/>
              <w:rPr>
                <w:rFonts w:cstheme="minorHAnsi"/>
                <w:b/>
                <w:sz w:val="18"/>
                <w:szCs w:val="18"/>
              </w:rPr>
            </w:pPr>
          </w:p>
        </w:tc>
        <w:tc>
          <w:tcPr>
            <w:tcW w:w="1699" w:type="dxa"/>
            <w:noWrap/>
          </w:tcPr>
          <w:p w:rsidR="00F0639D" w:rsidRPr="0036564A" w:rsidRDefault="00F0639D" w:rsidP="00F74D69">
            <w:pPr>
              <w:rPr>
                <w:rFonts w:cstheme="minorHAnsi"/>
                <w:b/>
                <w:sz w:val="18"/>
                <w:szCs w:val="18"/>
              </w:rPr>
            </w:pPr>
            <w:r w:rsidRPr="0036564A">
              <w:rPr>
                <w:rFonts w:cstheme="minorHAnsi"/>
                <w:b/>
                <w:sz w:val="18"/>
                <w:szCs w:val="18"/>
              </w:rPr>
              <w:t>Tīklā kopā</w:t>
            </w:r>
          </w:p>
        </w:tc>
        <w:tc>
          <w:tcPr>
            <w:tcW w:w="559" w:type="dxa"/>
          </w:tcPr>
          <w:p w:rsidR="00F0639D" w:rsidRPr="0036564A" w:rsidRDefault="00F0639D" w:rsidP="00F74D69">
            <w:pPr>
              <w:jc w:val="center"/>
              <w:rPr>
                <w:rFonts w:cstheme="minorHAnsi"/>
                <w:b/>
                <w:sz w:val="18"/>
                <w:szCs w:val="18"/>
              </w:rPr>
            </w:pPr>
          </w:p>
        </w:tc>
        <w:tc>
          <w:tcPr>
            <w:tcW w:w="567" w:type="dxa"/>
            <w:noWrap/>
          </w:tcPr>
          <w:p w:rsidR="00F0639D" w:rsidRPr="0036564A" w:rsidRDefault="00F0639D" w:rsidP="00F74D69">
            <w:pPr>
              <w:jc w:val="center"/>
              <w:rPr>
                <w:rFonts w:cstheme="minorHAnsi"/>
                <w:b/>
                <w:sz w:val="18"/>
                <w:szCs w:val="18"/>
              </w:rPr>
            </w:pPr>
            <w:r w:rsidRPr="0036564A">
              <w:rPr>
                <w:rFonts w:cstheme="minorHAnsi"/>
                <w:b/>
                <w:sz w:val="18"/>
                <w:szCs w:val="18"/>
              </w:rPr>
              <w:t>30</w:t>
            </w:r>
          </w:p>
        </w:tc>
        <w:tc>
          <w:tcPr>
            <w:tcW w:w="851" w:type="dxa"/>
            <w:noWrap/>
          </w:tcPr>
          <w:p w:rsidR="00F0639D" w:rsidRPr="0036564A" w:rsidRDefault="00F0639D" w:rsidP="00F74D69">
            <w:pPr>
              <w:jc w:val="center"/>
              <w:rPr>
                <w:rFonts w:cstheme="minorHAnsi"/>
                <w:b/>
                <w:sz w:val="18"/>
                <w:szCs w:val="18"/>
              </w:rPr>
            </w:pPr>
            <w:r w:rsidRPr="0036564A">
              <w:rPr>
                <w:rFonts w:cstheme="minorHAnsi"/>
                <w:b/>
                <w:sz w:val="18"/>
                <w:szCs w:val="18"/>
              </w:rPr>
              <w:t>137115</w:t>
            </w:r>
          </w:p>
        </w:tc>
        <w:tc>
          <w:tcPr>
            <w:tcW w:w="850" w:type="dxa"/>
            <w:noWrap/>
          </w:tcPr>
          <w:p w:rsidR="00F0639D" w:rsidRPr="0036564A" w:rsidRDefault="00236B0C" w:rsidP="00F74D69">
            <w:pPr>
              <w:jc w:val="center"/>
              <w:rPr>
                <w:rFonts w:ascii="Calibri" w:eastAsia="Calibri" w:hAnsi="Calibri" w:cs="Calibri"/>
                <w:b/>
                <w:sz w:val="18"/>
                <w:szCs w:val="18"/>
              </w:rPr>
            </w:pPr>
            <w:r w:rsidRPr="0036564A">
              <w:rPr>
                <w:rFonts w:ascii="Calibri" w:eastAsia="Calibri" w:hAnsi="Calibri" w:cs="Calibri"/>
                <w:b/>
                <w:sz w:val="18"/>
                <w:szCs w:val="18"/>
              </w:rPr>
              <w:t>4570,9</w:t>
            </w:r>
          </w:p>
        </w:tc>
        <w:tc>
          <w:tcPr>
            <w:tcW w:w="993" w:type="dxa"/>
            <w:noWrap/>
          </w:tcPr>
          <w:p w:rsidR="00F0639D" w:rsidRPr="0036564A" w:rsidRDefault="00F0639D" w:rsidP="00F74D69">
            <w:pPr>
              <w:jc w:val="center"/>
              <w:rPr>
                <w:b/>
                <w:sz w:val="18"/>
                <w:szCs w:val="18"/>
              </w:rPr>
            </w:pPr>
            <w:r w:rsidRPr="0036564A">
              <w:rPr>
                <w:b/>
                <w:sz w:val="18"/>
                <w:szCs w:val="18"/>
              </w:rPr>
              <w:t>3300,1</w:t>
            </w:r>
          </w:p>
        </w:tc>
        <w:tc>
          <w:tcPr>
            <w:tcW w:w="992" w:type="dxa"/>
            <w:shd w:val="clear" w:color="auto" w:fill="BDD6EE" w:themeFill="accent1" w:themeFillTint="66"/>
            <w:noWrap/>
          </w:tcPr>
          <w:p w:rsidR="00F0639D" w:rsidRPr="0036564A" w:rsidRDefault="00F0639D" w:rsidP="00F74D69">
            <w:pPr>
              <w:jc w:val="center"/>
              <w:rPr>
                <w:b/>
                <w:sz w:val="18"/>
                <w:szCs w:val="18"/>
              </w:rPr>
            </w:pPr>
            <w:r w:rsidRPr="0036564A">
              <w:rPr>
                <w:b/>
                <w:sz w:val="18"/>
                <w:szCs w:val="18"/>
              </w:rPr>
              <w:t>5738,3</w:t>
            </w:r>
          </w:p>
        </w:tc>
        <w:tc>
          <w:tcPr>
            <w:tcW w:w="992" w:type="dxa"/>
            <w:noWrap/>
          </w:tcPr>
          <w:p w:rsidR="00F0639D" w:rsidRPr="0036564A" w:rsidRDefault="001272A8" w:rsidP="00F74D69">
            <w:pPr>
              <w:jc w:val="center"/>
              <w:rPr>
                <w:b/>
                <w:sz w:val="18"/>
                <w:szCs w:val="18"/>
              </w:rPr>
            </w:pPr>
            <w:r w:rsidRPr="0036564A">
              <w:rPr>
                <w:b/>
                <w:sz w:val="18"/>
                <w:szCs w:val="18"/>
              </w:rPr>
              <w:t>8508,3</w:t>
            </w:r>
          </w:p>
        </w:tc>
        <w:tc>
          <w:tcPr>
            <w:tcW w:w="709" w:type="dxa"/>
            <w:shd w:val="clear" w:color="auto" w:fill="A8D08D" w:themeFill="accent6" w:themeFillTint="99"/>
            <w:noWrap/>
          </w:tcPr>
          <w:p w:rsidR="00F0639D" w:rsidRPr="0036564A" w:rsidRDefault="00F0639D" w:rsidP="00F74D69">
            <w:pPr>
              <w:jc w:val="center"/>
              <w:rPr>
                <w:rFonts w:ascii="Calibri" w:eastAsia="Calibri" w:hAnsi="Calibri" w:cs="Calibri"/>
                <w:b/>
                <w:sz w:val="18"/>
                <w:szCs w:val="18"/>
              </w:rPr>
            </w:pPr>
            <w:r w:rsidRPr="0036564A">
              <w:rPr>
                <w:rFonts w:ascii="Calibri" w:eastAsia="Calibri" w:hAnsi="Calibri" w:cs="Calibri"/>
                <w:b/>
                <w:sz w:val="18"/>
                <w:szCs w:val="18"/>
              </w:rPr>
              <w:t>1,7</w:t>
            </w:r>
          </w:p>
        </w:tc>
        <w:tc>
          <w:tcPr>
            <w:tcW w:w="709" w:type="dxa"/>
            <w:shd w:val="clear" w:color="auto" w:fill="A8D08D" w:themeFill="accent6" w:themeFillTint="99"/>
            <w:noWrap/>
          </w:tcPr>
          <w:p w:rsidR="00F0639D" w:rsidRPr="0036564A" w:rsidRDefault="00F0639D" w:rsidP="00F74D69">
            <w:pPr>
              <w:jc w:val="center"/>
              <w:rPr>
                <w:rFonts w:ascii="Calibri" w:eastAsia="Calibri" w:hAnsi="Calibri" w:cs="Calibri"/>
                <w:b/>
                <w:sz w:val="18"/>
                <w:szCs w:val="18"/>
              </w:rPr>
            </w:pPr>
            <w:r w:rsidRPr="0036564A">
              <w:rPr>
                <w:rFonts w:ascii="Calibri" w:eastAsia="Calibri" w:hAnsi="Calibri" w:cs="Calibri"/>
                <w:b/>
                <w:sz w:val="18"/>
                <w:szCs w:val="18"/>
              </w:rPr>
              <w:t>1,5</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w:t>
            </w:r>
          </w:p>
        </w:tc>
        <w:tc>
          <w:tcPr>
            <w:tcW w:w="569" w:type="dxa"/>
            <w:vAlign w:val="center"/>
          </w:tcPr>
          <w:p w:rsidR="00F0639D" w:rsidRPr="0036564A" w:rsidRDefault="00F0639D" w:rsidP="00F0639D">
            <w:pPr>
              <w:jc w:val="center"/>
              <w:rPr>
                <w:rFonts w:cstheme="minorHAnsi"/>
                <w:b/>
                <w:sz w:val="18"/>
                <w:szCs w:val="18"/>
              </w:rPr>
            </w:pPr>
            <w:r w:rsidRPr="0036564A">
              <w:rPr>
                <w:rFonts w:cstheme="minorHAnsi"/>
                <w:b/>
                <w:color w:val="000000" w:themeColor="text1"/>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Salaspils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SLS</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22</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12664</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575,6</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549,6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612,3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489,7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0,8</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Ķekavas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ĶEK</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13738</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490,6</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489,1</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527,9</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358,0</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0,7</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3.</w:t>
            </w:r>
          </w:p>
        </w:tc>
        <w:tc>
          <w:tcPr>
            <w:tcW w:w="569" w:type="dxa"/>
            <w:vAlign w:val="center"/>
          </w:tcPr>
          <w:p w:rsidR="00F0639D" w:rsidRPr="0036564A" w:rsidRDefault="00F0639D" w:rsidP="00F0639D">
            <w:pPr>
              <w:jc w:val="center"/>
              <w:rPr>
                <w:rFonts w:cstheme="minorHAnsi"/>
                <w:b/>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Ikšķiles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IKŠ</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3744</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288,0</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235,7</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462,3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4.</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Ādažu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ĀDA</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5630</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187,7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154,3</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233,3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258,7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5.</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Dagdas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DAG</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5481</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182,7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146,6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223,8</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296,7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6.</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Viļānu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VĻN</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5223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174,1</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127,0</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216,9</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295,7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7.</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Lielvārdes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LIE</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27</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4157</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154,0</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89,2</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205,5</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206,3</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8.</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Priekules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PRL</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2218</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184,8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180,6</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197,7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9.</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Auces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AUC</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4808</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165,8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154,7</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172,6</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213,7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10.</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Ilūkstes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ILŪ</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3473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115,8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77,7</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145,2</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207,7</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1,9</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11.</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Aizputes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AZP</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1183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131,4</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134,7</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125,0</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0,9</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12.</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Salacgrīvas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SLG</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3153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108,7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83,5</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131,9</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152,3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13.</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Jelgavas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JEL</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2811</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96,9</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78,8</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119,3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106,3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0,9</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14.</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Carnikavas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CAR</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2693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92,9</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68,4</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117,8</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115,7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15.</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Saulkrastu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SAU</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27</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2658</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98,4</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82,6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114,3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98,3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0,9</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16.</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000000" w:themeColor="text1"/>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Alojas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ALO</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2640</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88,0</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79,2</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106,5</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118,7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17.</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Strenču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STR</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2522</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84,1</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74,0</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94,8</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140,7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18.</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Stopiņu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STO</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2001</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66,7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48,1</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92,8</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90,0</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1,9</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19.</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Varakļānu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VAR</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2343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83,7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72,3</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92,7</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106,3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20.</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Baldones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BLD</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826</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91,8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84,3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106,7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21.</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000000" w:themeColor="text1"/>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Viļakas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VĻK</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2042</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72,9</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55,6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82,7</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111,0</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22.</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Dundagas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DUN</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1819</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62,7</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42,3</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80,9</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101,3</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1,9</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23.</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Kandavas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KAN</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2025</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67,5</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78,4</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106,3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24.</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Daugavpils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DAU</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1600</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57,1</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23,2</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78,4</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124,7</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3,4</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25.</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Lubānas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LUB</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1617</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29,9</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73,2</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123,0</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2,4</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26.</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Rūjienas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RŪJ</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1554</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55,5</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40,3</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72,1</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64,0</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w:t>
            </w:r>
          </w:p>
        </w:tc>
        <w:tc>
          <w:tcPr>
            <w:tcW w:w="709" w:type="dxa"/>
            <w:shd w:val="clear" w:color="auto" w:fill="FF5050"/>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0,9</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27.</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Raunas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RAU</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28</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1617</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36,4</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67,8</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118,7</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1,9</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1,8</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28.</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Pļaviņu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PĻA</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1705</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56,8</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49,6</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65,2</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84,0</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29.</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FF5F5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Vaiņodes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VAI</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29</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1365</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47,1</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25,1</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64,3</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89,7</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2,6</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1,4</w:t>
            </w:r>
          </w:p>
        </w:tc>
      </w:tr>
      <w:tr w:rsidR="00F0639D" w:rsidRPr="0036564A" w:rsidTr="00F0639D">
        <w:trPr>
          <w:trHeight w:val="170"/>
        </w:trPr>
        <w:tc>
          <w:tcPr>
            <w:tcW w:w="570" w:type="dxa"/>
            <w:shd w:val="clear" w:color="auto" w:fill="BDD6EE" w:themeFill="accent1" w:themeFillTint="66"/>
            <w:noWrap/>
            <w:vAlign w:val="center"/>
            <w:hideMark/>
          </w:tcPr>
          <w:p w:rsidR="00F0639D" w:rsidRPr="0036564A" w:rsidRDefault="00F0639D" w:rsidP="00F0639D">
            <w:pPr>
              <w:jc w:val="both"/>
              <w:rPr>
                <w:rFonts w:cstheme="minorHAnsi"/>
                <w:sz w:val="18"/>
                <w:szCs w:val="18"/>
              </w:rPr>
            </w:pPr>
            <w:r w:rsidRPr="0036564A">
              <w:rPr>
                <w:rFonts w:cstheme="minorHAnsi"/>
                <w:sz w:val="18"/>
                <w:szCs w:val="18"/>
              </w:rPr>
              <w:t>30.</w:t>
            </w:r>
          </w:p>
        </w:tc>
        <w:tc>
          <w:tcPr>
            <w:tcW w:w="569" w:type="dxa"/>
            <w:vAlign w:val="center"/>
          </w:tcPr>
          <w:p w:rsidR="00F0639D" w:rsidRPr="0036564A" w:rsidRDefault="00F0639D" w:rsidP="00F0639D">
            <w:pPr>
              <w:jc w:val="center"/>
              <w:rPr>
                <w:rFonts w:cstheme="minorHAnsi"/>
                <w:sz w:val="18"/>
                <w:szCs w:val="18"/>
              </w:rPr>
            </w:pPr>
            <w:r w:rsidRPr="0036564A">
              <w:rPr>
                <w:rFonts w:cstheme="minorHAnsi"/>
                <w:b/>
                <w:color w:val="538135" w:themeColor="accent6" w:themeShade="BF"/>
                <w:sz w:val="18"/>
                <w:szCs w:val="18"/>
              </w:rPr>
              <w:t>↑</w:t>
            </w:r>
          </w:p>
        </w:tc>
        <w:tc>
          <w:tcPr>
            <w:tcW w:w="1699" w:type="dxa"/>
            <w:noWrap/>
            <w:vAlign w:val="bottom"/>
            <w:hideMark/>
          </w:tcPr>
          <w:p w:rsidR="00F0639D" w:rsidRPr="0036564A" w:rsidRDefault="00F0639D" w:rsidP="00F0639D">
            <w:pPr>
              <w:jc w:val="both"/>
              <w:rPr>
                <w:rFonts w:cstheme="minorHAnsi"/>
                <w:sz w:val="18"/>
                <w:szCs w:val="18"/>
              </w:rPr>
            </w:pPr>
            <w:r w:rsidRPr="0036564A">
              <w:rPr>
                <w:rFonts w:cstheme="minorHAnsi"/>
                <w:sz w:val="18"/>
                <w:szCs w:val="18"/>
              </w:rPr>
              <w:t xml:space="preserve">Nīcas </w:t>
            </w:r>
          </w:p>
        </w:tc>
        <w:tc>
          <w:tcPr>
            <w:tcW w:w="559" w:type="dxa"/>
            <w:vAlign w:val="bottom"/>
          </w:tcPr>
          <w:p w:rsidR="00F0639D" w:rsidRPr="0036564A" w:rsidRDefault="00F0639D" w:rsidP="00F0639D">
            <w:pPr>
              <w:jc w:val="center"/>
              <w:rPr>
                <w:rFonts w:cstheme="minorHAnsi"/>
                <w:sz w:val="18"/>
                <w:szCs w:val="18"/>
              </w:rPr>
            </w:pPr>
            <w:r w:rsidRPr="0036564A">
              <w:rPr>
                <w:rFonts w:cstheme="minorHAnsi"/>
                <w:sz w:val="18"/>
                <w:szCs w:val="18"/>
              </w:rPr>
              <w:t>NĪC</w:t>
            </w:r>
          </w:p>
        </w:tc>
        <w:tc>
          <w:tcPr>
            <w:tcW w:w="567"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30</w:t>
            </w:r>
          </w:p>
        </w:tc>
        <w:tc>
          <w:tcPr>
            <w:tcW w:w="851"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1723</w:t>
            </w:r>
          </w:p>
        </w:tc>
        <w:tc>
          <w:tcPr>
            <w:tcW w:w="850"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57,4</w:t>
            </w:r>
          </w:p>
        </w:tc>
        <w:tc>
          <w:tcPr>
            <w:tcW w:w="993"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47,7</w:t>
            </w:r>
          </w:p>
        </w:tc>
        <w:tc>
          <w:tcPr>
            <w:tcW w:w="992" w:type="dxa"/>
            <w:shd w:val="clear" w:color="auto" w:fill="BDD6EE" w:themeFill="accent1" w:themeFillTint="66"/>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63,4</w:t>
            </w:r>
          </w:p>
        </w:tc>
        <w:tc>
          <w:tcPr>
            <w:tcW w:w="992"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101,7</w:t>
            </w:r>
          </w:p>
        </w:tc>
        <w:tc>
          <w:tcPr>
            <w:tcW w:w="709" w:type="dxa"/>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1,3</w:t>
            </w:r>
          </w:p>
        </w:tc>
        <w:tc>
          <w:tcPr>
            <w:tcW w:w="709" w:type="dxa"/>
            <w:shd w:val="clear" w:color="auto" w:fill="A8D08D" w:themeFill="accent6" w:themeFillTint="99"/>
            <w:noWrap/>
            <w:vAlign w:val="bottom"/>
            <w:hideMark/>
          </w:tcPr>
          <w:p w:rsidR="00F0639D" w:rsidRPr="0036564A" w:rsidRDefault="00F0639D" w:rsidP="00F0639D">
            <w:pPr>
              <w:jc w:val="center"/>
              <w:rPr>
                <w:rFonts w:cstheme="minorHAnsi"/>
                <w:sz w:val="18"/>
                <w:szCs w:val="18"/>
              </w:rPr>
            </w:pPr>
            <w:r w:rsidRPr="0036564A">
              <w:rPr>
                <w:rFonts w:cstheme="minorHAnsi"/>
                <w:sz w:val="18"/>
                <w:szCs w:val="18"/>
              </w:rPr>
              <w:t>1,6</w:t>
            </w:r>
          </w:p>
        </w:tc>
      </w:tr>
    </w:tbl>
    <w:p w:rsidR="00F0639D" w:rsidRDefault="00F0639D"/>
    <w:tbl>
      <w:tblPr>
        <w:tblStyle w:val="TableGrid"/>
        <w:tblW w:w="10060" w:type="dxa"/>
        <w:tblLayout w:type="fixed"/>
        <w:tblLook w:val="04A0" w:firstRow="1" w:lastRow="0" w:firstColumn="1" w:lastColumn="0" w:noHBand="0" w:noVBand="1"/>
      </w:tblPr>
      <w:tblGrid>
        <w:gridCol w:w="570"/>
        <w:gridCol w:w="569"/>
        <w:gridCol w:w="1550"/>
        <w:gridCol w:w="708"/>
        <w:gridCol w:w="567"/>
        <w:gridCol w:w="851"/>
        <w:gridCol w:w="850"/>
        <w:gridCol w:w="993"/>
        <w:gridCol w:w="992"/>
        <w:gridCol w:w="992"/>
        <w:gridCol w:w="709"/>
        <w:gridCol w:w="709"/>
      </w:tblGrid>
      <w:tr w:rsidR="00F0639D" w:rsidRPr="0036564A" w:rsidTr="0036564A">
        <w:trPr>
          <w:trHeight w:val="170"/>
        </w:trPr>
        <w:tc>
          <w:tcPr>
            <w:tcW w:w="570" w:type="dxa"/>
            <w:noWrap/>
            <w:hideMark/>
          </w:tcPr>
          <w:p w:rsidR="00F0639D" w:rsidRPr="0036564A" w:rsidRDefault="00F0639D" w:rsidP="00F0639D">
            <w:pPr>
              <w:jc w:val="both"/>
              <w:rPr>
                <w:rFonts w:cstheme="minorHAnsi"/>
                <w:sz w:val="18"/>
                <w:szCs w:val="18"/>
              </w:rPr>
            </w:pPr>
            <w:r w:rsidRPr="0036564A">
              <w:rPr>
                <w:rFonts w:cstheme="minorHAnsi"/>
                <w:sz w:val="18"/>
                <w:szCs w:val="18"/>
              </w:rPr>
              <w:t>#17’</w:t>
            </w:r>
          </w:p>
        </w:tc>
        <w:tc>
          <w:tcPr>
            <w:tcW w:w="569" w:type="dxa"/>
          </w:tcPr>
          <w:p w:rsidR="00F0639D" w:rsidRPr="0036564A" w:rsidRDefault="00F0639D" w:rsidP="00F0639D">
            <w:pPr>
              <w:jc w:val="center"/>
              <w:rPr>
                <w:rFonts w:cstheme="minorHAnsi"/>
                <w:sz w:val="18"/>
                <w:szCs w:val="18"/>
              </w:rPr>
            </w:pPr>
            <w:r w:rsidRPr="0036564A">
              <w:rPr>
                <w:rFonts w:cstheme="minorHAnsi"/>
                <w:sz w:val="18"/>
                <w:szCs w:val="18"/>
              </w:rPr>
              <w:t>#18’</w:t>
            </w:r>
          </w:p>
        </w:tc>
        <w:tc>
          <w:tcPr>
            <w:tcW w:w="1550" w:type="dxa"/>
            <w:noWrap/>
            <w:hideMark/>
          </w:tcPr>
          <w:p w:rsidR="00F0639D" w:rsidRPr="0036564A" w:rsidRDefault="0036564A" w:rsidP="00F0639D">
            <w:pPr>
              <w:jc w:val="both"/>
              <w:rPr>
                <w:rFonts w:cstheme="minorHAnsi"/>
                <w:sz w:val="18"/>
                <w:szCs w:val="18"/>
              </w:rPr>
            </w:pPr>
            <w:r w:rsidRPr="0036564A">
              <w:rPr>
                <w:rFonts w:cstheme="minorHAnsi"/>
                <w:sz w:val="18"/>
                <w:szCs w:val="18"/>
              </w:rPr>
              <w:t>.. novada VPVKAC</w:t>
            </w:r>
          </w:p>
        </w:tc>
        <w:tc>
          <w:tcPr>
            <w:tcW w:w="708" w:type="dxa"/>
          </w:tcPr>
          <w:p w:rsidR="00F0639D" w:rsidRPr="0036564A" w:rsidRDefault="00F0639D" w:rsidP="00F0639D">
            <w:pPr>
              <w:jc w:val="center"/>
              <w:rPr>
                <w:rFonts w:cstheme="minorHAnsi"/>
                <w:sz w:val="18"/>
                <w:szCs w:val="18"/>
              </w:rPr>
            </w:pPr>
          </w:p>
        </w:tc>
        <w:tc>
          <w:tcPr>
            <w:tcW w:w="567" w:type="dxa"/>
            <w:noWrap/>
            <w:hideMark/>
          </w:tcPr>
          <w:p w:rsidR="00F0639D" w:rsidRPr="0036564A" w:rsidRDefault="00F0639D" w:rsidP="00F0639D">
            <w:pPr>
              <w:jc w:val="center"/>
              <w:rPr>
                <w:rFonts w:cstheme="minorHAnsi"/>
                <w:sz w:val="18"/>
                <w:szCs w:val="18"/>
              </w:rPr>
            </w:pPr>
            <w:r w:rsidRPr="0036564A">
              <w:rPr>
                <w:rFonts w:cstheme="minorHAnsi"/>
                <w:sz w:val="18"/>
                <w:szCs w:val="18"/>
              </w:rPr>
              <w:t>D</w:t>
            </w:r>
          </w:p>
        </w:tc>
        <w:tc>
          <w:tcPr>
            <w:tcW w:w="851" w:type="dxa"/>
            <w:noWrap/>
            <w:hideMark/>
          </w:tcPr>
          <w:p w:rsidR="00F0639D" w:rsidRPr="0036564A" w:rsidRDefault="00F0639D" w:rsidP="00F0639D">
            <w:pPr>
              <w:jc w:val="center"/>
              <w:rPr>
                <w:rFonts w:cstheme="minorHAnsi"/>
                <w:sz w:val="18"/>
                <w:szCs w:val="18"/>
              </w:rPr>
            </w:pPr>
            <w:r w:rsidRPr="0036564A">
              <w:rPr>
                <w:rFonts w:cstheme="minorHAnsi"/>
                <w:sz w:val="18"/>
                <w:szCs w:val="18"/>
              </w:rPr>
              <w:t>PKS</w:t>
            </w:r>
          </w:p>
        </w:tc>
        <w:tc>
          <w:tcPr>
            <w:tcW w:w="850" w:type="dxa"/>
            <w:noWrap/>
            <w:hideMark/>
          </w:tcPr>
          <w:p w:rsidR="00F0639D" w:rsidRPr="0036564A" w:rsidRDefault="005C01D2" w:rsidP="00F0639D">
            <w:pPr>
              <w:jc w:val="center"/>
              <w:rPr>
                <w:rFonts w:cstheme="minorHAnsi"/>
                <w:sz w:val="18"/>
                <w:szCs w:val="18"/>
              </w:rPr>
            </w:pPr>
            <m:oMathPara>
              <m:oMath>
                <m:acc>
                  <m:accPr>
                    <m:chr m:val="̅"/>
                    <m:ctrlPr>
                      <w:rPr>
                        <w:rFonts w:ascii="Cambria Math" w:hAnsi="Cambria Math" w:cstheme="minorHAnsi"/>
                        <w:i/>
                        <w:sz w:val="18"/>
                        <w:szCs w:val="18"/>
                      </w:rPr>
                    </m:ctrlPr>
                  </m:accPr>
                  <m:e>
                    <m:r>
                      <w:rPr>
                        <w:rFonts w:ascii="Cambria Math" w:hAnsi="Cambria Math" w:cstheme="minorHAnsi"/>
                        <w:sz w:val="18"/>
                        <w:szCs w:val="18"/>
                      </w:rPr>
                      <m:t>PKS</m:t>
                    </m:r>
                  </m:e>
                </m:acc>
              </m:oMath>
            </m:oMathPara>
          </w:p>
        </w:tc>
        <w:tc>
          <w:tcPr>
            <w:tcW w:w="993" w:type="dxa"/>
            <w:noWrap/>
            <w:hideMark/>
          </w:tcPr>
          <w:p w:rsidR="00F0639D" w:rsidRPr="0036564A" w:rsidRDefault="005C01D2" w:rsidP="00F0639D">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2016</m:t>
                    </m:r>
                  </m:sub>
                </m:sSub>
              </m:oMath>
            </m:oMathPara>
          </w:p>
        </w:tc>
        <w:tc>
          <w:tcPr>
            <w:tcW w:w="992" w:type="dxa"/>
            <w:noWrap/>
            <w:hideMark/>
          </w:tcPr>
          <w:p w:rsidR="00F0639D" w:rsidRPr="0036564A" w:rsidRDefault="005C01D2" w:rsidP="00F0639D">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2017</m:t>
                    </m:r>
                  </m:sub>
                </m:sSub>
              </m:oMath>
            </m:oMathPara>
          </w:p>
        </w:tc>
        <w:tc>
          <w:tcPr>
            <w:tcW w:w="992" w:type="dxa"/>
            <w:noWrap/>
            <w:hideMark/>
          </w:tcPr>
          <w:p w:rsidR="00F0639D" w:rsidRPr="0036564A" w:rsidRDefault="005C01D2" w:rsidP="00F0639D">
            <w:pPr>
              <w:jc w:val="center"/>
              <w:rPr>
                <w:rFonts w:cstheme="minorHAnsi"/>
                <w:sz w:val="18"/>
                <w:szCs w:val="18"/>
              </w:rPr>
            </w:pPr>
            <m:oMathPara>
              <m:oMath>
                <m:sSub>
                  <m:sSubPr>
                    <m:ctrlPr>
                      <w:rPr>
                        <w:rFonts w:ascii="Cambria Math" w:hAnsi="Cambria Math" w:cstheme="minorHAnsi"/>
                        <w:i/>
                        <w:sz w:val="18"/>
                        <w:szCs w:val="18"/>
                      </w:rPr>
                    </m:ctrlPr>
                  </m:sSubPr>
                  <m:e>
                    <m:acc>
                      <m:accPr>
                        <m:chr m:val="̅"/>
                        <m:ctrlPr>
                          <w:rPr>
                            <w:rFonts w:ascii="Cambria Math" w:hAnsi="Cambria Math" w:cstheme="minorHAnsi"/>
                            <w:i/>
                            <w:sz w:val="18"/>
                            <w:szCs w:val="18"/>
                          </w:rPr>
                        </m:ctrlPr>
                      </m:accPr>
                      <m:e>
                        <m:r>
                          <w:rPr>
                            <w:rFonts w:ascii="Cambria Math" w:hAnsi="Cambria Math" w:cstheme="minorHAnsi"/>
                            <w:sz w:val="18"/>
                            <w:szCs w:val="18"/>
                          </w:rPr>
                          <m:t>PKS</m:t>
                        </m:r>
                      </m:e>
                    </m:acc>
                  </m:e>
                  <m:sub>
                    <m:r>
                      <w:rPr>
                        <w:rFonts w:ascii="Cambria Math" w:hAnsi="Cambria Math" w:cstheme="minorHAnsi"/>
                        <w:sz w:val="18"/>
                        <w:szCs w:val="18"/>
                      </w:rPr>
                      <m:t>2018</m:t>
                    </m:r>
                  </m:sub>
                </m:sSub>
              </m:oMath>
            </m:oMathPara>
          </w:p>
        </w:tc>
        <w:tc>
          <w:tcPr>
            <w:tcW w:w="709" w:type="dxa"/>
            <w:noWrap/>
            <w:hideMark/>
          </w:tcPr>
          <w:p w:rsidR="00F0639D" w:rsidRPr="0036564A" w:rsidRDefault="005C01D2" w:rsidP="00F0639D">
            <w:pPr>
              <w:jc w:val="center"/>
              <w:rPr>
                <w:rFonts w:cstheme="minorHAnsi"/>
                <w:sz w:val="18"/>
                <w:szCs w:val="18"/>
              </w:rPr>
            </w:pPr>
            <m:oMathPara>
              <m:oMath>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2017</m:t>
                    </m:r>
                  </m:sub>
                </m:sSub>
              </m:oMath>
            </m:oMathPara>
          </w:p>
        </w:tc>
        <w:tc>
          <w:tcPr>
            <w:tcW w:w="709" w:type="dxa"/>
            <w:noWrap/>
            <w:hideMark/>
          </w:tcPr>
          <w:p w:rsidR="00F0639D" w:rsidRPr="0036564A" w:rsidRDefault="005C01D2" w:rsidP="00F0639D">
            <w:pPr>
              <w:jc w:val="center"/>
              <w:rPr>
                <w:rFonts w:cstheme="minorHAnsi"/>
                <w:sz w:val="18"/>
                <w:szCs w:val="18"/>
              </w:rPr>
            </w:pPr>
            <m:oMathPara>
              <m:oMath>
                <m:sSub>
                  <m:sSubPr>
                    <m:ctrlPr>
                      <w:rPr>
                        <w:rFonts w:ascii="Cambria Math" w:hAnsi="Cambria Math" w:cstheme="minorHAnsi"/>
                        <w:i/>
                        <w:sz w:val="18"/>
                        <w:szCs w:val="18"/>
                      </w:rPr>
                    </m:ctrlPr>
                  </m:sSubPr>
                  <m:e>
                    <m:r>
                      <w:rPr>
                        <w:rFonts w:ascii="Cambria Math" w:hAnsi="Cambria Math" w:cstheme="minorHAnsi"/>
                        <w:sz w:val="18"/>
                        <w:szCs w:val="18"/>
                      </w:rPr>
                      <m:t>P</m:t>
                    </m:r>
                  </m:e>
                  <m:sub>
                    <m:r>
                      <w:rPr>
                        <w:rFonts w:ascii="Cambria Math" w:hAnsi="Cambria Math" w:cstheme="minorHAnsi"/>
                        <w:sz w:val="18"/>
                        <w:szCs w:val="18"/>
                      </w:rPr>
                      <m:t>2018</m:t>
                    </m:r>
                  </m:sub>
                </m:sSub>
              </m:oMath>
            </m:oMathPara>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31.</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Inčukalna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INČ</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28</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1349</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48,2</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35,9</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59,5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60,7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32.</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Cesvaines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CES</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1190</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41,0</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25,4</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50,8</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83,7</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1,6</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33.</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Grobiņas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GRO</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27</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1015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37,6</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22,3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50,0</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49,3</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2,2</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34.</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000000" w:themeColor="text1"/>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Skrundas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SKR</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1390</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47,9</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44,6</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49,9</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67,3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35.</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Jaunpiebalgas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JPB</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1101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38,0</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27,3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52,7</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36.</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Rojas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ROJ</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1383</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47,7</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51,1</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33,7</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0,9</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37.</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Rēzeknes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RĒZ</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702</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63,8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46,1</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111,0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38.</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Brocēnu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BRO</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985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32,8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20,1</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46,1</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48,0</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39.</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Ciblas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CIB</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1263</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42,1</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51,5</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41,0</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40,0</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0,8</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40.</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Neretas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NER</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1096</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36,5</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35,4</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41.</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Viesītes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VIE</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1015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33,8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40,4</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42.</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Apes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APE</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1181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40,7</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38,8</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39,2</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50,3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43.</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Mazsalacas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MAZ</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486</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40,5</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37,3</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50,0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44.</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Ropažu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ROP</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207</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34,5</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36,3</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32,7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0,9</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45.</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Naukšēnu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NAU</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788</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27,2</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34,3</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46.</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Riebiņu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RIE</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745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14,8</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32,9</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49,0</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2,2</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47.</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Pārgaujas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PĀR</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28</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638</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22,8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30,8</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34,3</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48.</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Amatas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AMA</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28</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869</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31,0</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27,9</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55,3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1,1</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1,9</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49.</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Jaunpils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JPI</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605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24,2</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17,0</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27,4</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35,3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1,6</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50.</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Mālpils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MĀL</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323</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80,8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26,0</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99,0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3,8</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51.</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Rucavas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RUC</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691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20,3</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24,8</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42,3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52.</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Aknīstes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AKN</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501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21,8</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13,4</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24,4</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33,7</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1,4</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53.</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Rugāju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RUG</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722</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24,9</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30,0</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23,8</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16,7</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0,8</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54.</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Rundāles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RUN</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561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19,3</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15,7</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23,2</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22,7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1,0</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55.</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Tērvetes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TĒR</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512</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17,7</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8,1</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20,5</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51,7</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56.</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Pāvilostas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PĀV</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482</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20,1</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13,8</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20,1</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39,0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1,9</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57.</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Mērsraga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MĒR</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324</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24,9</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19,2</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44,0</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2,3</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58.</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Salas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SAL</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25</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385</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15,4</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12,7</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18,3</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12,7</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1,4</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59.</w:t>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FF5F5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Sējas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SĒJ</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28</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369</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13,2</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8,9</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18,3</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13,3</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2,0</w:t>
            </w:r>
          </w:p>
        </w:tc>
        <w:tc>
          <w:tcPr>
            <w:tcW w:w="709" w:type="dxa"/>
            <w:shd w:val="clear" w:color="auto" w:fill="FF5050"/>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0,7</w:t>
            </w:r>
          </w:p>
        </w:tc>
      </w:tr>
      <w:tr w:rsidR="00212696" w:rsidRPr="0036564A" w:rsidTr="0036564A">
        <w:trPr>
          <w:trHeight w:val="170"/>
        </w:trPr>
        <w:tc>
          <w:tcPr>
            <w:tcW w:w="570" w:type="dxa"/>
            <w:shd w:val="clear" w:color="auto" w:fill="BDD6EE" w:themeFill="accent1" w:themeFillTint="66"/>
            <w:noWrap/>
            <w:vAlign w:val="center"/>
            <w:hideMark/>
          </w:tcPr>
          <w:p w:rsidR="00212696" w:rsidRPr="0036564A" w:rsidRDefault="00212696" w:rsidP="00212696">
            <w:pPr>
              <w:jc w:val="both"/>
              <w:rPr>
                <w:rFonts w:cstheme="minorHAnsi"/>
                <w:sz w:val="18"/>
                <w:szCs w:val="18"/>
              </w:rPr>
            </w:pPr>
            <w:r w:rsidRPr="0036564A">
              <w:rPr>
                <w:rFonts w:cstheme="minorHAnsi"/>
                <w:sz w:val="18"/>
                <w:szCs w:val="18"/>
              </w:rPr>
              <w:t>60.</w:t>
            </w:r>
            <w:r w:rsidR="00E6505F" w:rsidRPr="0036564A">
              <w:rPr>
                <w:rStyle w:val="FootnoteReference"/>
                <w:rFonts w:cstheme="minorHAnsi"/>
                <w:sz w:val="18"/>
                <w:szCs w:val="18"/>
              </w:rPr>
              <w:footnoteReference w:id="2"/>
            </w:r>
          </w:p>
        </w:tc>
        <w:tc>
          <w:tcPr>
            <w:tcW w:w="569" w:type="dxa"/>
            <w:vAlign w:val="center"/>
          </w:tcPr>
          <w:p w:rsidR="00212696" w:rsidRPr="0036564A" w:rsidRDefault="00212696" w:rsidP="00212696">
            <w:pPr>
              <w:jc w:val="center"/>
              <w:rPr>
                <w:rFonts w:cstheme="minorHAnsi"/>
                <w:sz w:val="18"/>
                <w:szCs w:val="18"/>
              </w:rPr>
            </w:pPr>
            <w:r w:rsidRPr="0036564A">
              <w:rPr>
                <w:rFonts w:cstheme="minorHAnsi"/>
                <w:b/>
                <w:color w:val="538135" w:themeColor="accent6" w:themeShade="BF"/>
                <w:sz w:val="18"/>
                <w:szCs w:val="18"/>
              </w:rPr>
              <w:t>↑</w:t>
            </w:r>
          </w:p>
        </w:tc>
        <w:tc>
          <w:tcPr>
            <w:tcW w:w="1550" w:type="dxa"/>
            <w:noWrap/>
            <w:vAlign w:val="bottom"/>
            <w:hideMark/>
          </w:tcPr>
          <w:p w:rsidR="00212696" w:rsidRPr="0036564A" w:rsidRDefault="00212696" w:rsidP="00212696">
            <w:pPr>
              <w:jc w:val="both"/>
              <w:rPr>
                <w:rFonts w:cstheme="minorHAnsi"/>
                <w:sz w:val="18"/>
                <w:szCs w:val="18"/>
              </w:rPr>
            </w:pPr>
            <w:r w:rsidRPr="0036564A">
              <w:rPr>
                <w:rFonts w:cstheme="minorHAnsi"/>
                <w:sz w:val="18"/>
                <w:szCs w:val="18"/>
              </w:rPr>
              <w:t xml:space="preserve">Aglonas </w:t>
            </w:r>
          </w:p>
        </w:tc>
        <w:tc>
          <w:tcPr>
            <w:tcW w:w="708" w:type="dxa"/>
            <w:vAlign w:val="bottom"/>
          </w:tcPr>
          <w:p w:rsidR="00212696" w:rsidRPr="0036564A" w:rsidRDefault="00212696" w:rsidP="00212696">
            <w:pPr>
              <w:jc w:val="center"/>
              <w:rPr>
                <w:rFonts w:cstheme="minorHAnsi"/>
                <w:sz w:val="18"/>
                <w:szCs w:val="18"/>
              </w:rPr>
            </w:pPr>
            <w:r w:rsidRPr="0036564A">
              <w:rPr>
                <w:rFonts w:cstheme="minorHAnsi"/>
                <w:sz w:val="18"/>
                <w:szCs w:val="18"/>
              </w:rPr>
              <w:t>AGL</w:t>
            </w:r>
          </w:p>
        </w:tc>
        <w:tc>
          <w:tcPr>
            <w:tcW w:w="567"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29</w:t>
            </w:r>
          </w:p>
        </w:tc>
        <w:tc>
          <w:tcPr>
            <w:tcW w:w="851"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531</w:t>
            </w:r>
          </w:p>
        </w:tc>
        <w:tc>
          <w:tcPr>
            <w:tcW w:w="850"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18,3</w:t>
            </w:r>
          </w:p>
        </w:tc>
        <w:tc>
          <w:tcPr>
            <w:tcW w:w="993"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13,8</w:t>
            </w:r>
          </w:p>
        </w:tc>
        <w:tc>
          <w:tcPr>
            <w:tcW w:w="992" w:type="dxa"/>
            <w:shd w:val="clear" w:color="auto" w:fill="BDD6EE" w:themeFill="accent1" w:themeFillTint="66"/>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18,2</w:t>
            </w:r>
          </w:p>
        </w:tc>
        <w:tc>
          <w:tcPr>
            <w:tcW w:w="992"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33,3</w:t>
            </w:r>
          </w:p>
        </w:tc>
        <w:tc>
          <w:tcPr>
            <w:tcW w:w="709" w:type="dxa"/>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1,3</w:t>
            </w:r>
          </w:p>
        </w:tc>
        <w:tc>
          <w:tcPr>
            <w:tcW w:w="709" w:type="dxa"/>
            <w:shd w:val="clear" w:color="auto" w:fill="A8D08D" w:themeFill="accent6" w:themeFillTint="99"/>
            <w:noWrap/>
            <w:vAlign w:val="bottom"/>
            <w:hideMark/>
          </w:tcPr>
          <w:p w:rsidR="00212696" w:rsidRPr="0036564A" w:rsidRDefault="00212696" w:rsidP="00212696">
            <w:pPr>
              <w:jc w:val="center"/>
              <w:rPr>
                <w:rFonts w:cstheme="minorHAnsi"/>
                <w:sz w:val="18"/>
                <w:szCs w:val="18"/>
              </w:rPr>
            </w:pPr>
            <w:r w:rsidRPr="0036564A">
              <w:rPr>
                <w:rFonts w:cstheme="minorHAnsi"/>
                <w:sz w:val="18"/>
                <w:szCs w:val="18"/>
              </w:rPr>
              <w:t>1,8</w:t>
            </w:r>
          </w:p>
        </w:tc>
      </w:tr>
    </w:tbl>
    <w:p w:rsidR="00082EC7" w:rsidRPr="006F611E" w:rsidRDefault="00094311" w:rsidP="00082EC7">
      <w:pPr>
        <w:pStyle w:val="Felcis1"/>
        <w:rPr>
          <w:rFonts w:asciiTheme="minorHAnsi" w:hAnsiTheme="minorHAnsi" w:cstheme="minorHAnsi"/>
        </w:rPr>
      </w:pPr>
      <w:bookmarkStart w:id="2" w:name="_Toc516125532"/>
      <w:r w:rsidRPr="006F611E">
        <w:rPr>
          <w:rFonts w:asciiTheme="minorHAnsi" w:hAnsiTheme="minorHAnsi" w:cstheme="minorHAnsi"/>
        </w:rPr>
        <w:t xml:space="preserve">2. </w:t>
      </w:r>
      <w:r w:rsidR="0066201A">
        <w:rPr>
          <w:rFonts w:asciiTheme="minorHAnsi" w:hAnsiTheme="minorHAnsi" w:cstheme="minorHAnsi"/>
        </w:rPr>
        <w:t xml:space="preserve">2017.GADA </w:t>
      </w:r>
      <w:r w:rsidRPr="006F611E">
        <w:rPr>
          <w:rFonts w:asciiTheme="minorHAnsi" w:hAnsiTheme="minorHAnsi" w:cstheme="minorHAnsi"/>
        </w:rPr>
        <w:t xml:space="preserve">VALSTS IESTĀŽU </w:t>
      </w:r>
      <w:r w:rsidR="00082EC7" w:rsidRPr="006F611E">
        <w:rPr>
          <w:rFonts w:asciiTheme="minorHAnsi" w:hAnsiTheme="minorHAnsi" w:cstheme="minorHAnsi"/>
        </w:rPr>
        <w:t>PAKALPOJUMU INDEKSS</w:t>
      </w:r>
      <w:bookmarkEnd w:id="2"/>
    </w:p>
    <w:p w:rsidR="00F0639D" w:rsidRDefault="00F0639D" w:rsidP="00F0639D">
      <w:pPr>
        <w:spacing w:before="120" w:after="0" w:line="240" w:lineRule="auto"/>
        <w:ind w:firstLine="720"/>
        <w:jc w:val="both"/>
        <w:rPr>
          <w:rFonts w:cstheme="minorHAnsi"/>
          <w:sz w:val="24"/>
          <w:szCs w:val="24"/>
        </w:rPr>
      </w:pPr>
      <w:r w:rsidRPr="00357249">
        <w:rPr>
          <w:rFonts w:cstheme="minorHAnsi"/>
          <w:b/>
          <w:sz w:val="24"/>
          <w:szCs w:val="24"/>
        </w:rPr>
        <w:t>N</w:t>
      </w:r>
      <w:r w:rsidRPr="00A9237E">
        <w:rPr>
          <w:rFonts w:cstheme="minorHAnsi"/>
          <w:b/>
          <w:sz w:val="24"/>
          <w:szCs w:val="24"/>
        </w:rPr>
        <w:t>ovadu nozīmes VPVKAC</w:t>
      </w:r>
      <w:r w:rsidRPr="00A9237E">
        <w:rPr>
          <w:rFonts w:cstheme="minorHAnsi"/>
          <w:sz w:val="24"/>
          <w:szCs w:val="24"/>
        </w:rPr>
        <w:t xml:space="preserve"> </w:t>
      </w:r>
      <w:r>
        <w:rPr>
          <w:rFonts w:cstheme="minorHAnsi"/>
          <w:sz w:val="24"/>
          <w:szCs w:val="24"/>
        </w:rPr>
        <w:t>veikuma</w:t>
      </w:r>
      <w:r w:rsidRPr="006F611E">
        <w:rPr>
          <w:rFonts w:cstheme="minorHAnsi"/>
          <w:sz w:val="24"/>
          <w:szCs w:val="24"/>
        </w:rPr>
        <w:t xml:space="preserve"> pakalpojumu sniegšanā </w:t>
      </w:r>
      <w:r>
        <w:rPr>
          <w:rFonts w:cstheme="minorHAnsi"/>
          <w:sz w:val="24"/>
          <w:szCs w:val="24"/>
        </w:rPr>
        <w:t xml:space="preserve">sava novada iedzīvotājiem </w:t>
      </w:r>
      <w:r w:rsidRPr="00E51BEF">
        <w:rPr>
          <w:rFonts w:cstheme="minorHAnsi"/>
          <w:b/>
          <w:sz w:val="24"/>
          <w:szCs w:val="24"/>
        </w:rPr>
        <w:t>2017.gadā</w:t>
      </w:r>
      <w:r>
        <w:rPr>
          <w:rFonts w:cstheme="minorHAnsi"/>
          <w:b/>
          <w:sz w:val="24"/>
          <w:szCs w:val="24"/>
        </w:rPr>
        <w:t xml:space="preserve"> </w:t>
      </w:r>
      <w:r w:rsidRPr="00357249">
        <w:rPr>
          <w:rFonts w:cstheme="minorHAnsi"/>
          <w:sz w:val="24"/>
          <w:szCs w:val="24"/>
        </w:rPr>
        <w:t>salīdzināšanai</w:t>
      </w:r>
      <w:r>
        <w:rPr>
          <w:rFonts w:cstheme="minorHAnsi"/>
          <w:sz w:val="24"/>
          <w:szCs w:val="24"/>
        </w:rPr>
        <w:t>, tiek piedāvāts pakalpojumu indekss</w:t>
      </w:r>
      <w:r w:rsidRPr="006F611E">
        <w:rPr>
          <w:rFonts w:cstheme="minorHAnsi"/>
          <w:sz w:val="24"/>
          <w:szCs w:val="24"/>
        </w:rPr>
        <w:t>.</w:t>
      </w:r>
      <w:r w:rsidR="00141846">
        <w:rPr>
          <w:rFonts w:cstheme="minorHAnsi"/>
          <w:sz w:val="24"/>
          <w:szCs w:val="24"/>
        </w:rPr>
        <w:t xml:space="preserve"> R</w:t>
      </w:r>
      <w:r w:rsidR="00141846" w:rsidRPr="00141846">
        <w:rPr>
          <w:rFonts w:cstheme="minorHAnsi"/>
          <w:sz w:val="24"/>
          <w:szCs w:val="24"/>
        </w:rPr>
        <w:t xml:space="preserve">eģionālās nozīmes VPVKAC </w:t>
      </w:r>
      <w:r w:rsidR="00141846">
        <w:rPr>
          <w:rFonts w:cstheme="minorHAnsi"/>
          <w:sz w:val="24"/>
          <w:szCs w:val="24"/>
        </w:rPr>
        <w:t xml:space="preserve">šajā indeksā nav iekļauti, jo ir pieņēmums, ka tie </w:t>
      </w:r>
      <w:r w:rsidR="00141846" w:rsidRPr="00141846">
        <w:rPr>
          <w:rFonts w:cstheme="minorHAnsi"/>
          <w:sz w:val="24"/>
          <w:szCs w:val="24"/>
        </w:rPr>
        <w:t>darbojas ne tikai sava novada klientiem, bet plašākam klientu lokam</w:t>
      </w:r>
      <w:r w:rsidR="00141846">
        <w:rPr>
          <w:rFonts w:cstheme="minorHAnsi"/>
          <w:sz w:val="24"/>
          <w:szCs w:val="24"/>
        </w:rPr>
        <w:t>.</w:t>
      </w:r>
    </w:p>
    <w:p w:rsidR="00141846" w:rsidRDefault="00F0639D" w:rsidP="00E6505F">
      <w:pPr>
        <w:spacing w:before="120" w:after="0" w:line="240" w:lineRule="auto"/>
        <w:ind w:firstLine="720"/>
        <w:jc w:val="both"/>
        <w:rPr>
          <w:rFonts w:cstheme="minorHAnsi"/>
          <w:sz w:val="24"/>
          <w:szCs w:val="24"/>
        </w:rPr>
      </w:pPr>
      <w:r w:rsidRPr="006F611E">
        <w:rPr>
          <w:rFonts w:cstheme="minorHAnsi"/>
          <w:sz w:val="24"/>
          <w:szCs w:val="24"/>
        </w:rPr>
        <w:t>Pakalpojumu (</w:t>
      </w:r>
      <w:r>
        <w:rPr>
          <w:rFonts w:cstheme="minorHAnsi"/>
          <w:sz w:val="24"/>
          <w:szCs w:val="24"/>
        </w:rPr>
        <w:t xml:space="preserve">valsts iestāžu </w:t>
      </w:r>
      <w:r w:rsidRPr="006F611E">
        <w:rPr>
          <w:rFonts w:cstheme="minorHAnsi"/>
          <w:sz w:val="24"/>
          <w:szCs w:val="24"/>
        </w:rPr>
        <w:t>reģistrēto pie</w:t>
      </w:r>
      <w:r>
        <w:rPr>
          <w:rFonts w:cstheme="minorHAnsi"/>
          <w:sz w:val="24"/>
          <w:szCs w:val="24"/>
        </w:rPr>
        <w:t>teikumu un konsultāciju</w:t>
      </w:r>
      <w:r>
        <w:rPr>
          <w:rStyle w:val="FootnoteReference"/>
          <w:rFonts w:cstheme="minorHAnsi"/>
          <w:sz w:val="24"/>
          <w:szCs w:val="24"/>
        </w:rPr>
        <w:footnoteReference w:id="3"/>
      </w:r>
      <w:r>
        <w:rPr>
          <w:rFonts w:cstheme="minorHAnsi"/>
          <w:sz w:val="24"/>
          <w:szCs w:val="24"/>
        </w:rPr>
        <w:t>) indekss</w:t>
      </w:r>
      <w:r w:rsidRPr="006F611E">
        <w:rPr>
          <w:rFonts w:cstheme="minorHAnsi"/>
          <w:sz w:val="24"/>
          <w:szCs w:val="24"/>
        </w:rPr>
        <w:t xml:space="preserve"> </w:t>
      </w:r>
      <w:r w:rsidR="00141846">
        <w:rPr>
          <w:rFonts w:cstheme="minorHAnsi"/>
          <w:sz w:val="24"/>
          <w:szCs w:val="24"/>
        </w:rPr>
        <w:t xml:space="preserve">nozīmē sniegto </w:t>
      </w:r>
      <w:r w:rsidR="00141846" w:rsidRPr="00141846">
        <w:rPr>
          <w:rFonts w:cstheme="minorHAnsi"/>
          <w:sz w:val="24"/>
          <w:szCs w:val="24"/>
        </w:rPr>
        <w:t>pakalpojumu skai</w:t>
      </w:r>
      <w:r w:rsidR="00141846">
        <w:rPr>
          <w:rFonts w:cstheme="minorHAnsi"/>
          <w:sz w:val="24"/>
          <w:szCs w:val="24"/>
        </w:rPr>
        <w:t>ts uz 1000 iedzīvotājiem novadā</w:t>
      </w:r>
      <w:r w:rsidR="00141846" w:rsidRPr="00141846">
        <w:rPr>
          <w:rFonts w:cstheme="minorHAnsi"/>
          <w:sz w:val="24"/>
          <w:szCs w:val="24"/>
        </w:rPr>
        <w:t xml:space="preserve"> vidēji mēnesī</w:t>
      </w:r>
      <w:r w:rsidRPr="006F611E">
        <w:rPr>
          <w:rFonts w:cstheme="minorHAnsi"/>
          <w:sz w:val="24"/>
          <w:szCs w:val="24"/>
        </w:rPr>
        <w:t>, ko aprēķina pēc formulas:</w:t>
      </w:r>
    </w:p>
    <w:p w:rsidR="00F0639D" w:rsidRPr="00357249" w:rsidRDefault="00F0639D" w:rsidP="00E6505F">
      <w:pPr>
        <w:spacing w:before="120" w:after="0" w:line="240" w:lineRule="auto"/>
        <w:ind w:firstLine="720"/>
        <w:jc w:val="both"/>
        <w:rPr>
          <w:rFonts w:cstheme="minorHAnsi"/>
          <w:sz w:val="24"/>
          <w:szCs w:val="24"/>
        </w:rPr>
      </w:pPr>
      <m:oMath>
        <m:r>
          <m:rPr>
            <m:sty m:val="p"/>
          </m:rPr>
          <w:rPr>
            <w:rFonts w:ascii="Cambria Math" w:hAnsi="Cambria Math" w:cstheme="minorHAnsi"/>
            <w:sz w:val="24"/>
            <w:szCs w:val="24"/>
          </w:rPr>
          <m:t>I=(</m:t>
        </m:r>
        <m:f>
          <m:fPr>
            <m:ctrlPr>
              <w:rPr>
                <w:rFonts w:ascii="Cambria Math" w:hAnsi="Cambria Math" w:cstheme="minorHAnsi"/>
                <w:sz w:val="24"/>
                <w:szCs w:val="24"/>
              </w:rPr>
            </m:ctrlPr>
          </m:fPr>
          <m:num>
            <m:r>
              <m:rPr>
                <m:sty m:val="p"/>
              </m:rPr>
              <w:rPr>
                <w:rFonts w:ascii="Cambria Math" w:hAnsi="Cambria Math" w:cstheme="minorHAnsi"/>
                <w:sz w:val="24"/>
                <w:szCs w:val="24"/>
              </w:rPr>
              <m:t>P</m:t>
            </m:r>
          </m:num>
          <m:den>
            <m:r>
              <m:rPr>
                <m:sty m:val="p"/>
              </m:rPr>
              <w:rPr>
                <w:rFonts w:ascii="Cambria Math" w:hAnsi="Cambria Math" w:cstheme="minorHAnsi"/>
                <w:sz w:val="24"/>
                <w:szCs w:val="24"/>
              </w:rPr>
              <m:t>N</m:t>
            </m:r>
          </m:den>
        </m:f>
        <m:r>
          <m:rPr>
            <m:sty m:val="p"/>
          </m:rPr>
          <w:rPr>
            <w:rFonts w:ascii="Cambria Math" w:hAnsi="Cambria Math" w:cstheme="minorHAnsi"/>
            <w:sz w:val="24"/>
            <w:szCs w:val="24"/>
          </w:rPr>
          <m:t>*</m:t>
        </m:r>
      </m:oMath>
      <w:r w:rsidRPr="00B64C4E">
        <w:rPr>
          <w:rFonts w:eastAsiaTheme="minorEastAsia" w:cstheme="minorHAnsi"/>
          <w:sz w:val="24"/>
          <w:szCs w:val="24"/>
        </w:rPr>
        <w:t xml:space="preserve">1000) / M </w:t>
      </w:r>
      <w:r w:rsidRPr="00B64C4E">
        <w:rPr>
          <w:rFonts w:cstheme="minorHAnsi"/>
          <w:sz w:val="24"/>
          <w:szCs w:val="24"/>
        </w:rPr>
        <w:t xml:space="preserve">, kur </w:t>
      </w:r>
      <w:r>
        <w:rPr>
          <w:rFonts w:cstheme="minorHAnsi"/>
          <w:sz w:val="24"/>
          <w:szCs w:val="24"/>
        </w:rPr>
        <w:t xml:space="preserve">I – pakalpojumu indekss; </w:t>
      </w:r>
      <w:r w:rsidRPr="00E6505F">
        <w:rPr>
          <w:rFonts w:cstheme="minorHAnsi"/>
          <w:b/>
          <w:sz w:val="24"/>
          <w:szCs w:val="24"/>
        </w:rPr>
        <w:t>P</w:t>
      </w:r>
      <w:r>
        <w:rPr>
          <w:rFonts w:cstheme="minorHAnsi"/>
          <w:sz w:val="24"/>
          <w:szCs w:val="24"/>
        </w:rPr>
        <w:t xml:space="preserve"> – sniegto pakalpojumu</w:t>
      </w:r>
      <w:r>
        <w:rPr>
          <w:rStyle w:val="FootnoteReference"/>
          <w:rFonts w:cstheme="minorHAnsi"/>
          <w:sz w:val="24"/>
          <w:szCs w:val="24"/>
        </w:rPr>
        <w:footnoteReference w:id="4"/>
      </w:r>
      <w:r>
        <w:rPr>
          <w:rFonts w:cstheme="minorHAnsi"/>
          <w:sz w:val="24"/>
          <w:szCs w:val="24"/>
        </w:rPr>
        <w:t xml:space="preserve"> skaits 2017.gadā (janvāris – decembris); </w:t>
      </w:r>
      <w:r w:rsidRPr="00E6505F">
        <w:rPr>
          <w:rFonts w:cstheme="minorHAnsi"/>
          <w:b/>
          <w:sz w:val="24"/>
          <w:szCs w:val="24"/>
        </w:rPr>
        <w:t>N</w:t>
      </w:r>
      <w:r>
        <w:rPr>
          <w:rFonts w:cstheme="minorHAnsi"/>
          <w:sz w:val="24"/>
          <w:szCs w:val="24"/>
        </w:rPr>
        <w:t xml:space="preserve"> – iedzīvotāju skaits </w:t>
      </w:r>
      <w:r w:rsidRPr="00357249">
        <w:rPr>
          <w:rFonts w:cstheme="minorHAnsi"/>
          <w:sz w:val="24"/>
          <w:szCs w:val="24"/>
        </w:rPr>
        <w:t>uz 2017.gada sākumu pēc CSP statistikas</w:t>
      </w:r>
      <w:r>
        <w:rPr>
          <w:rFonts w:cstheme="minorHAnsi"/>
          <w:sz w:val="24"/>
          <w:szCs w:val="24"/>
        </w:rPr>
        <w:t xml:space="preserve">; </w:t>
      </w:r>
      <w:r w:rsidRPr="00E6505F">
        <w:rPr>
          <w:rFonts w:cstheme="minorHAnsi"/>
          <w:b/>
          <w:sz w:val="24"/>
          <w:szCs w:val="24"/>
        </w:rPr>
        <w:t>M</w:t>
      </w:r>
      <w:r>
        <w:rPr>
          <w:rFonts w:cstheme="minorHAnsi"/>
          <w:sz w:val="24"/>
          <w:szCs w:val="24"/>
        </w:rPr>
        <w:t xml:space="preserve"> – mēnešu skaits, cik darbojas attiecīgais VPVKAC 2017.gadā (no 1 līdz 12 mēnešiem).</w:t>
      </w:r>
    </w:p>
    <w:p w:rsidR="00F0639D" w:rsidRDefault="00BB734C" w:rsidP="00F0639D">
      <w:pPr>
        <w:spacing w:before="120" w:after="0" w:line="240" w:lineRule="auto"/>
        <w:ind w:firstLine="720"/>
        <w:jc w:val="both"/>
        <w:rPr>
          <w:rFonts w:cstheme="minorHAnsi"/>
          <w:sz w:val="24"/>
          <w:szCs w:val="24"/>
        </w:rPr>
      </w:pPr>
      <w:r w:rsidRPr="00BB734C">
        <w:rPr>
          <w:rFonts w:cstheme="minorHAnsi"/>
          <w:b/>
          <w:sz w:val="24"/>
          <w:szCs w:val="24"/>
        </w:rPr>
        <w:t xml:space="preserve">P – pakalpojumu skaits. </w:t>
      </w:r>
      <w:r w:rsidR="00F0639D">
        <w:rPr>
          <w:rFonts w:cstheme="minorHAnsi"/>
          <w:sz w:val="24"/>
          <w:szCs w:val="24"/>
        </w:rPr>
        <w:t xml:space="preserve">2017.gadā 69 novada nozīmes VPVKAC sniegti </w:t>
      </w:r>
      <w:r w:rsidR="00F0639D" w:rsidRPr="009A3557">
        <w:rPr>
          <w:rFonts w:cstheme="minorHAnsi"/>
          <w:sz w:val="24"/>
          <w:szCs w:val="24"/>
        </w:rPr>
        <w:t>61</w:t>
      </w:r>
      <w:r w:rsidR="00F0639D">
        <w:rPr>
          <w:rFonts w:cstheme="minorHAnsi"/>
          <w:sz w:val="24"/>
          <w:szCs w:val="24"/>
        </w:rPr>
        <w:t> </w:t>
      </w:r>
      <w:r w:rsidR="00F0639D" w:rsidRPr="009A3557">
        <w:rPr>
          <w:rFonts w:cstheme="minorHAnsi"/>
          <w:sz w:val="24"/>
          <w:szCs w:val="24"/>
        </w:rPr>
        <w:t>958</w:t>
      </w:r>
      <w:r w:rsidR="00F0639D">
        <w:rPr>
          <w:rFonts w:cstheme="minorHAnsi"/>
          <w:sz w:val="24"/>
          <w:szCs w:val="24"/>
        </w:rPr>
        <w:t xml:space="preserve"> </w:t>
      </w:r>
      <w:r w:rsidR="00F0639D" w:rsidRPr="009A3557">
        <w:rPr>
          <w:rFonts w:cstheme="minorHAnsi"/>
          <w:b/>
          <w:sz w:val="24"/>
          <w:szCs w:val="24"/>
        </w:rPr>
        <w:t>valsts pakalpojumi</w:t>
      </w:r>
      <w:r w:rsidR="00F74AE2">
        <w:rPr>
          <w:rFonts w:cstheme="minorHAnsi"/>
          <w:sz w:val="24"/>
          <w:szCs w:val="24"/>
        </w:rPr>
        <w:t>.</w:t>
      </w:r>
    </w:p>
    <w:p w:rsidR="00BB734C" w:rsidRDefault="00BB734C" w:rsidP="00EC39B9">
      <w:pPr>
        <w:spacing w:before="120" w:after="0" w:line="240" w:lineRule="auto"/>
        <w:ind w:firstLine="720"/>
        <w:jc w:val="both"/>
        <w:rPr>
          <w:rFonts w:cstheme="minorHAnsi"/>
          <w:sz w:val="24"/>
          <w:szCs w:val="24"/>
        </w:rPr>
      </w:pPr>
      <w:r w:rsidRPr="00BB734C">
        <w:rPr>
          <w:rFonts w:cstheme="minorHAnsi"/>
          <w:b/>
          <w:sz w:val="24"/>
          <w:szCs w:val="24"/>
        </w:rPr>
        <w:t>N – iedzīvotāju skaits</w:t>
      </w:r>
      <w:r>
        <w:rPr>
          <w:rFonts w:cstheme="minorHAnsi"/>
          <w:sz w:val="24"/>
          <w:szCs w:val="24"/>
        </w:rPr>
        <w:t xml:space="preserve">. </w:t>
      </w:r>
      <w:r w:rsidRPr="006F611E">
        <w:rPr>
          <w:rFonts w:cstheme="minorHAnsi"/>
          <w:sz w:val="24"/>
          <w:szCs w:val="24"/>
        </w:rPr>
        <w:t>Pakalpojumu indekss attēlots</w:t>
      </w:r>
      <w:r w:rsidR="00C25734">
        <w:rPr>
          <w:rFonts w:cstheme="minorHAnsi"/>
          <w:sz w:val="24"/>
          <w:szCs w:val="24"/>
        </w:rPr>
        <w:t xml:space="preserve"> gan kopumā (oranžie stabiņi </w:t>
      </w:r>
      <w:r w:rsidRPr="006F611E">
        <w:rPr>
          <w:rFonts w:cstheme="minorHAnsi"/>
          <w:sz w:val="24"/>
          <w:szCs w:val="24"/>
        </w:rPr>
        <w:t>2.</w:t>
      </w:r>
      <w:r w:rsidR="00C25734">
        <w:rPr>
          <w:rFonts w:cstheme="minorHAnsi"/>
          <w:sz w:val="24"/>
          <w:szCs w:val="24"/>
        </w:rPr>
        <w:t> attēlā), gan</w:t>
      </w:r>
      <w:r w:rsidRPr="006F611E">
        <w:rPr>
          <w:rFonts w:cstheme="minorHAnsi"/>
          <w:sz w:val="24"/>
          <w:szCs w:val="24"/>
        </w:rPr>
        <w:t xml:space="preserve"> grupās pēc VPVKAC atrašanās vietas novadā</w:t>
      </w:r>
      <w:r w:rsidR="00C25734">
        <w:rPr>
          <w:rFonts w:cstheme="minorHAnsi"/>
          <w:sz w:val="24"/>
          <w:szCs w:val="24"/>
        </w:rPr>
        <w:t xml:space="preserve"> (zaļie punkti 2. attēlā)</w:t>
      </w:r>
      <w:r w:rsidRPr="006F611E">
        <w:rPr>
          <w:rFonts w:cstheme="minorHAnsi"/>
          <w:sz w:val="24"/>
          <w:szCs w:val="24"/>
        </w:rPr>
        <w:t xml:space="preserve">. </w:t>
      </w:r>
      <w:r>
        <w:rPr>
          <w:rFonts w:cstheme="minorHAnsi"/>
          <w:b/>
          <w:sz w:val="24"/>
          <w:szCs w:val="24"/>
        </w:rPr>
        <w:t xml:space="preserve">N </w:t>
      </w:r>
      <w:r w:rsidRPr="006F611E">
        <w:rPr>
          <w:rFonts w:cstheme="minorHAnsi"/>
          <w:b/>
          <w:sz w:val="24"/>
          <w:szCs w:val="24"/>
        </w:rPr>
        <w:t>grupā</w:t>
      </w:r>
      <w:r>
        <w:rPr>
          <w:rFonts w:cstheme="minorHAnsi"/>
          <w:sz w:val="24"/>
          <w:szCs w:val="24"/>
        </w:rPr>
        <w:t xml:space="preserve"> ir </w:t>
      </w:r>
      <w:r w:rsidRPr="006F611E">
        <w:rPr>
          <w:rFonts w:cstheme="minorHAnsi"/>
          <w:sz w:val="24"/>
          <w:szCs w:val="24"/>
        </w:rPr>
        <w:t>4</w:t>
      </w:r>
      <w:r w:rsidR="00587302">
        <w:rPr>
          <w:rFonts w:cstheme="minorHAnsi"/>
          <w:sz w:val="24"/>
          <w:szCs w:val="24"/>
        </w:rPr>
        <w:t>5</w:t>
      </w:r>
      <w:r w:rsidRPr="006F611E">
        <w:rPr>
          <w:rFonts w:cstheme="minorHAnsi"/>
          <w:sz w:val="24"/>
          <w:szCs w:val="24"/>
        </w:rPr>
        <w:t xml:space="preserve"> novad</w:t>
      </w:r>
      <w:r>
        <w:rPr>
          <w:rFonts w:cstheme="minorHAnsi"/>
          <w:sz w:val="24"/>
          <w:szCs w:val="24"/>
        </w:rPr>
        <w:t>i</w:t>
      </w:r>
      <w:r w:rsidRPr="006F611E">
        <w:rPr>
          <w:rFonts w:cstheme="minorHAnsi"/>
          <w:sz w:val="24"/>
          <w:szCs w:val="24"/>
        </w:rPr>
        <w:t xml:space="preserve">, kuros indekss attiecināts uz visiem novada iedzīvotājiem. </w:t>
      </w:r>
      <w:r>
        <w:rPr>
          <w:rFonts w:cstheme="minorHAnsi"/>
          <w:b/>
          <w:sz w:val="24"/>
          <w:szCs w:val="24"/>
        </w:rPr>
        <w:t xml:space="preserve">P </w:t>
      </w:r>
      <w:r w:rsidRPr="006F611E">
        <w:rPr>
          <w:rFonts w:cstheme="minorHAnsi"/>
          <w:b/>
          <w:sz w:val="24"/>
          <w:szCs w:val="24"/>
        </w:rPr>
        <w:t>grupā</w:t>
      </w:r>
      <w:r>
        <w:rPr>
          <w:rFonts w:cstheme="minorHAnsi"/>
          <w:sz w:val="24"/>
          <w:szCs w:val="24"/>
        </w:rPr>
        <w:t xml:space="preserve"> ir </w:t>
      </w:r>
      <w:r w:rsidRPr="006F611E">
        <w:rPr>
          <w:rFonts w:cstheme="minorHAnsi"/>
          <w:sz w:val="24"/>
          <w:szCs w:val="24"/>
        </w:rPr>
        <w:t>1</w:t>
      </w:r>
      <w:r w:rsidR="00587302">
        <w:rPr>
          <w:rFonts w:cstheme="minorHAnsi"/>
          <w:sz w:val="24"/>
          <w:szCs w:val="24"/>
        </w:rPr>
        <w:t>3</w:t>
      </w:r>
      <w:r w:rsidRPr="006F611E">
        <w:rPr>
          <w:rFonts w:cstheme="minorHAnsi"/>
          <w:sz w:val="24"/>
          <w:szCs w:val="24"/>
        </w:rPr>
        <w:t xml:space="preserve"> novadi, kuros indekss attiecināts tikai uz to pilsētu/pagastu, kur atrodas VPVKAC. </w:t>
      </w:r>
      <w:r>
        <w:rPr>
          <w:rFonts w:cstheme="minorHAnsi"/>
          <w:b/>
          <w:sz w:val="24"/>
          <w:szCs w:val="24"/>
        </w:rPr>
        <w:t xml:space="preserve">K </w:t>
      </w:r>
      <w:r w:rsidRPr="006F611E">
        <w:rPr>
          <w:rFonts w:cstheme="minorHAnsi"/>
          <w:b/>
          <w:sz w:val="24"/>
          <w:szCs w:val="24"/>
        </w:rPr>
        <w:t>grupā</w:t>
      </w:r>
      <w:r w:rsidRPr="006F611E">
        <w:rPr>
          <w:rFonts w:cstheme="minorHAnsi"/>
          <w:sz w:val="24"/>
          <w:szCs w:val="24"/>
        </w:rPr>
        <w:t xml:space="preserve"> </w:t>
      </w:r>
      <w:r>
        <w:rPr>
          <w:rFonts w:cstheme="minorHAnsi"/>
          <w:sz w:val="24"/>
          <w:szCs w:val="24"/>
        </w:rPr>
        <w:t xml:space="preserve">ir </w:t>
      </w:r>
      <w:r w:rsidRPr="006F611E">
        <w:rPr>
          <w:rFonts w:cstheme="minorHAnsi"/>
          <w:sz w:val="24"/>
          <w:szCs w:val="24"/>
        </w:rPr>
        <w:t>1</w:t>
      </w:r>
      <w:r w:rsidR="00587302">
        <w:rPr>
          <w:rFonts w:cstheme="minorHAnsi"/>
          <w:sz w:val="24"/>
          <w:szCs w:val="24"/>
        </w:rPr>
        <w:t>1</w:t>
      </w:r>
      <w:r w:rsidRPr="006F611E">
        <w:rPr>
          <w:rFonts w:cstheme="minorHAnsi"/>
          <w:sz w:val="24"/>
          <w:szCs w:val="24"/>
        </w:rPr>
        <w:t xml:space="preserve"> novadi, kuros kombinēts gan iedzīvotāji pilsētā/pagastā, kurā atrodas VPVKAC, gan tās pilsētas/pagasti, kuru infrastruktūra vedina uz VPVKAC.</w:t>
      </w:r>
      <w:r w:rsidR="00EC39B9">
        <w:rPr>
          <w:rFonts w:cstheme="minorHAnsi"/>
          <w:sz w:val="24"/>
          <w:szCs w:val="24"/>
        </w:rPr>
        <w:t xml:space="preserve"> Pakalpojumu indekss atkarībā no </w:t>
      </w:r>
      <w:proofErr w:type="spellStart"/>
      <w:r w:rsidR="00EC39B9">
        <w:rPr>
          <w:rFonts w:cstheme="minorHAnsi"/>
          <w:sz w:val="24"/>
          <w:szCs w:val="24"/>
        </w:rPr>
        <w:t>attiecināmības</w:t>
      </w:r>
      <w:proofErr w:type="spellEnd"/>
      <w:r w:rsidR="00EC39B9">
        <w:rPr>
          <w:rFonts w:cstheme="minorHAnsi"/>
          <w:sz w:val="24"/>
          <w:szCs w:val="24"/>
        </w:rPr>
        <w:t xml:space="preserve"> uz visām teritorijām 69 novados, kur ir novada nozīmes VPVKAC vai uz daļu no teritorijām pa N, P un K grupām redzams 2.tabulā.</w:t>
      </w:r>
    </w:p>
    <w:p w:rsidR="00BB734C" w:rsidRDefault="00BB734C" w:rsidP="00F0639D">
      <w:pPr>
        <w:spacing w:before="120" w:after="0" w:line="240" w:lineRule="auto"/>
        <w:ind w:firstLine="720"/>
        <w:jc w:val="both"/>
        <w:rPr>
          <w:rFonts w:cstheme="minorHAnsi"/>
          <w:sz w:val="24"/>
          <w:szCs w:val="24"/>
        </w:rPr>
      </w:pPr>
      <w:r w:rsidRPr="00BB734C">
        <w:rPr>
          <w:rFonts w:cstheme="minorHAnsi"/>
          <w:b/>
          <w:sz w:val="24"/>
          <w:szCs w:val="24"/>
        </w:rPr>
        <w:t xml:space="preserve">M – mēnešu skaits. </w:t>
      </w:r>
      <w:r>
        <w:rPr>
          <w:rFonts w:cstheme="minorHAnsi"/>
          <w:sz w:val="24"/>
          <w:szCs w:val="24"/>
        </w:rPr>
        <w:t>Pakalpojumu indeksā aprēķināta pakalpojumu skaita attiecība pret iedzīvotāju skaitu vienā mēnesī tikai 2017.gadā. Tātad M &lt;= 12.</w:t>
      </w:r>
    </w:p>
    <w:p w:rsidR="00F978AE" w:rsidRDefault="00F978AE" w:rsidP="00E6505F">
      <w:pPr>
        <w:pStyle w:val="tabulasrf"/>
        <w:spacing w:before="240" w:after="0" w:line="240" w:lineRule="auto"/>
      </w:pPr>
      <w:r>
        <w:t>2. tabula. Pakalpojumu indekss VPVKAC tīklā</w:t>
      </w:r>
      <w:r w:rsidR="0036564A">
        <w:t xml:space="preserve"> – novada nozīmes VPVKAC</w:t>
      </w:r>
    </w:p>
    <w:tbl>
      <w:tblPr>
        <w:tblStyle w:val="TableGrid"/>
        <w:tblW w:w="9918" w:type="dxa"/>
        <w:tblLayout w:type="fixed"/>
        <w:tblLook w:val="04A0" w:firstRow="1" w:lastRow="0" w:firstColumn="1" w:lastColumn="0" w:noHBand="0" w:noVBand="1"/>
      </w:tblPr>
      <w:tblGrid>
        <w:gridCol w:w="2547"/>
        <w:gridCol w:w="3108"/>
        <w:gridCol w:w="1134"/>
        <w:gridCol w:w="1417"/>
        <w:gridCol w:w="1712"/>
      </w:tblGrid>
      <w:tr w:rsidR="003603C0" w:rsidRPr="00C25734" w:rsidTr="003603C0">
        <w:trPr>
          <w:cantSplit/>
          <w:trHeight w:val="397"/>
        </w:trPr>
        <w:tc>
          <w:tcPr>
            <w:tcW w:w="2547" w:type="dxa"/>
          </w:tcPr>
          <w:p w:rsidR="003603C0" w:rsidRPr="00C25734" w:rsidRDefault="003603C0" w:rsidP="0036564A">
            <w:pPr>
              <w:jc w:val="right"/>
              <w:rPr>
                <w:rFonts w:cstheme="minorHAnsi"/>
                <w:sz w:val="20"/>
                <w:szCs w:val="20"/>
              </w:rPr>
            </w:pPr>
          </w:p>
        </w:tc>
        <w:tc>
          <w:tcPr>
            <w:tcW w:w="3108" w:type="dxa"/>
          </w:tcPr>
          <w:p w:rsidR="003603C0" w:rsidRPr="00C25734" w:rsidRDefault="003603C0" w:rsidP="0036564A">
            <w:pPr>
              <w:jc w:val="center"/>
              <w:rPr>
                <w:rFonts w:cstheme="minorHAnsi"/>
                <w:sz w:val="20"/>
                <w:szCs w:val="20"/>
              </w:rPr>
            </w:pPr>
            <w:r w:rsidRPr="00C25734">
              <w:rPr>
                <w:rFonts w:cstheme="minorHAnsi"/>
                <w:sz w:val="20"/>
                <w:szCs w:val="20"/>
              </w:rPr>
              <w:t>Apdzīvoto vietu skaits novadā (novads / pilsēta / pagasts)</w:t>
            </w:r>
            <w:r w:rsidRPr="00C25734">
              <w:rPr>
                <w:rStyle w:val="FootnoteReference"/>
                <w:rFonts w:cstheme="minorHAnsi"/>
                <w:sz w:val="20"/>
                <w:szCs w:val="20"/>
              </w:rPr>
              <w:footnoteReference w:id="5"/>
            </w:r>
          </w:p>
        </w:tc>
        <w:tc>
          <w:tcPr>
            <w:tcW w:w="1134" w:type="dxa"/>
          </w:tcPr>
          <w:p w:rsidR="003603C0" w:rsidRPr="00C25734" w:rsidRDefault="003603C0" w:rsidP="0036564A">
            <w:pPr>
              <w:jc w:val="center"/>
              <w:rPr>
                <w:rFonts w:cstheme="minorHAnsi"/>
                <w:sz w:val="20"/>
                <w:szCs w:val="20"/>
              </w:rPr>
            </w:pPr>
            <w:r w:rsidRPr="00C25734">
              <w:rPr>
                <w:rFonts w:cstheme="minorHAnsi"/>
                <w:sz w:val="20"/>
                <w:szCs w:val="20"/>
              </w:rPr>
              <w:t>Iedzīvotāju skaits</w:t>
            </w:r>
          </w:p>
        </w:tc>
        <w:tc>
          <w:tcPr>
            <w:tcW w:w="1417" w:type="dxa"/>
          </w:tcPr>
          <w:p w:rsidR="003603C0" w:rsidRPr="00C25734" w:rsidRDefault="003603C0" w:rsidP="0036564A">
            <w:pPr>
              <w:jc w:val="center"/>
              <w:rPr>
                <w:rFonts w:cstheme="minorHAnsi"/>
                <w:sz w:val="20"/>
                <w:szCs w:val="20"/>
              </w:rPr>
            </w:pPr>
            <w:r w:rsidRPr="00C25734">
              <w:rPr>
                <w:rFonts w:cstheme="minorHAnsi"/>
                <w:sz w:val="20"/>
                <w:szCs w:val="20"/>
              </w:rPr>
              <w:t>Mēnešu skaits 2017. gadā</w:t>
            </w:r>
          </w:p>
        </w:tc>
        <w:tc>
          <w:tcPr>
            <w:tcW w:w="1712" w:type="dxa"/>
          </w:tcPr>
          <w:p w:rsidR="003603C0" w:rsidRPr="00C25734" w:rsidRDefault="003603C0" w:rsidP="0036564A">
            <w:pPr>
              <w:jc w:val="center"/>
              <w:rPr>
                <w:rFonts w:cstheme="minorHAnsi"/>
                <w:sz w:val="20"/>
                <w:szCs w:val="20"/>
              </w:rPr>
            </w:pPr>
            <w:r w:rsidRPr="00C25734">
              <w:rPr>
                <w:rFonts w:cstheme="minorHAnsi"/>
                <w:sz w:val="20"/>
                <w:szCs w:val="20"/>
              </w:rPr>
              <w:t>Pakalpojumu indekss</w:t>
            </w:r>
          </w:p>
        </w:tc>
      </w:tr>
      <w:tr w:rsidR="003603C0" w:rsidRPr="00C25734" w:rsidTr="003603C0">
        <w:trPr>
          <w:cantSplit/>
          <w:trHeight w:val="519"/>
        </w:trPr>
        <w:tc>
          <w:tcPr>
            <w:tcW w:w="2547" w:type="dxa"/>
            <w:shd w:val="clear" w:color="auto" w:fill="auto"/>
          </w:tcPr>
          <w:p w:rsidR="003603C0" w:rsidRPr="00C25734" w:rsidRDefault="003603C0" w:rsidP="0036564A">
            <w:pPr>
              <w:jc w:val="right"/>
              <w:rPr>
                <w:rFonts w:cstheme="minorHAnsi"/>
                <w:sz w:val="20"/>
                <w:szCs w:val="20"/>
              </w:rPr>
            </w:pPr>
            <w:r w:rsidRPr="00C25734">
              <w:rPr>
                <w:rFonts w:cstheme="minorHAnsi"/>
                <w:sz w:val="20"/>
                <w:szCs w:val="20"/>
              </w:rPr>
              <w:t>Visā novada terito</w:t>
            </w:r>
            <w:r>
              <w:rPr>
                <w:rFonts w:cstheme="minorHAnsi"/>
                <w:sz w:val="20"/>
                <w:szCs w:val="20"/>
              </w:rPr>
              <w:t>rijā (ja visi novadi N grupā</w:t>
            </w:r>
            <w:r w:rsidRPr="00C25734">
              <w:rPr>
                <w:rFonts w:cstheme="minorHAnsi"/>
                <w:sz w:val="20"/>
                <w:szCs w:val="20"/>
              </w:rPr>
              <w:t>)</w:t>
            </w:r>
          </w:p>
        </w:tc>
        <w:tc>
          <w:tcPr>
            <w:tcW w:w="3108" w:type="dxa"/>
            <w:shd w:val="clear" w:color="auto" w:fill="auto"/>
          </w:tcPr>
          <w:p w:rsidR="003603C0" w:rsidRPr="00C25734" w:rsidRDefault="003603C0" w:rsidP="0036564A">
            <w:pPr>
              <w:jc w:val="center"/>
              <w:rPr>
                <w:rFonts w:cstheme="minorHAnsi"/>
                <w:sz w:val="20"/>
                <w:szCs w:val="20"/>
              </w:rPr>
            </w:pPr>
            <w:r w:rsidRPr="00C25734">
              <w:rPr>
                <w:rFonts w:cstheme="minorHAnsi"/>
                <w:sz w:val="20"/>
                <w:szCs w:val="20"/>
              </w:rPr>
              <w:t>69 novadi + tajā skaitā 279 novadi/pilsētas/pagasti = 348</w:t>
            </w:r>
          </w:p>
        </w:tc>
        <w:tc>
          <w:tcPr>
            <w:tcW w:w="1134" w:type="dxa"/>
            <w:shd w:val="clear" w:color="auto" w:fill="auto"/>
          </w:tcPr>
          <w:p w:rsidR="003603C0" w:rsidRPr="00C25734" w:rsidRDefault="003603C0" w:rsidP="0036564A">
            <w:pPr>
              <w:jc w:val="center"/>
              <w:rPr>
                <w:rFonts w:cstheme="minorHAnsi"/>
                <w:sz w:val="20"/>
                <w:szCs w:val="20"/>
              </w:rPr>
            </w:pPr>
            <w:r w:rsidRPr="00C25734">
              <w:rPr>
                <w:rFonts w:cstheme="minorHAnsi"/>
                <w:sz w:val="20"/>
                <w:szCs w:val="20"/>
              </w:rPr>
              <w:t>418 362</w:t>
            </w:r>
          </w:p>
        </w:tc>
        <w:tc>
          <w:tcPr>
            <w:tcW w:w="1417" w:type="dxa"/>
            <w:shd w:val="clear" w:color="auto" w:fill="auto"/>
          </w:tcPr>
          <w:p w:rsidR="003603C0" w:rsidRPr="00C25734" w:rsidRDefault="003603C0" w:rsidP="0036564A">
            <w:pPr>
              <w:jc w:val="center"/>
              <w:rPr>
                <w:rFonts w:cstheme="minorHAnsi"/>
                <w:sz w:val="20"/>
                <w:szCs w:val="20"/>
              </w:rPr>
            </w:pPr>
            <w:r w:rsidRPr="00C25734">
              <w:rPr>
                <w:rFonts w:cstheme="minorHAnsi"/>
                <w:sz w:val="20"/>
                <w:szCs w:val="20"/>
              </w:rPr>
              <w:t>12</w:t>
            </w:r>
          </w:p>
        </w:tc>
        <w:tc>
          <w:tcPr>
            <w:tcW w:w="1712" w:type="dxa"/>
            <w:shd w:val="clear" w:color="auto" w:fill="auto"/>
          </w:tcPr>
          <w:p w:rsidR="003603C0" w:rsidRPr="00C25734" w:rsidRDefault="003603C0" w:rsidP="0036564A">
            <w:pPr>
              <w:jc w:val="center"/>
              <w:rPr>
                <w:rFonts w:cstheme="minorHAnsi"/>
                <w:sz w:val="20"/>
                <w:szCs w:val="20"/>
              </w:rPr>
            </w:pPr>
            <w:r w:rsidRPr="00C25734">
              <w:rPr>
                <w:rFonts w:cstheme="minorHAnsi"/>
                <w:sz w:val="20"/>
                <w:szCs w:val="20"/>
              </w:rPr>
              <w:t>12,341</w:t>
            </w:r>
          </w:p>
        </w:tc>
      </w:tr>
      <w:tr w:rsidR="003603C0" w:rsidRPr="00C25734" w:rsidTr="003603C0">
        <w:trPr>
          <w:cantSplit/>
          <w:trHeight w:val="471"/>
        </w:trPr>
        <w:tc>
          <w:tcPr>
            <w:tcW w:w="2547" w:type="dxa"/>
          </w:tcPr>
          <w:p w:rsidR="003603C0" w:rsidRPr="00C25734" w:rsidRDefault="003603C0" w:rsidP="0036564A">
            <w:pPr>
              <w:jc w:val="right"/>
              <w:rPr>
                <w:rFonts w:cstheme="minorHAnsi"/>
                <w:sz w:val="20"/>
                <w:szCs w:val="20"/>
              </w:rPr>
            </w:pPr>
            <w:r w:rsidRPr="00C25734">
              <w:rPr>
                <w:rFonts w:cstheme="minorHAnsi"/>
                <w:sz w:val="20"/>
                <w:szCs w:val="20"/>
              </w:rPr>
              <w:t>Noteiktā novada daļā (N + P + K grupas)</w:t>
            </w:r>
          </w:p>
        </w:tc>
        <w:tc>
          <w:tcPr>
            <w:tcW w:w="3108" w:type="dxa"/>
          </w:tcPr>
          <w:p w:rsidR="003603C0" w:rsidRPr="00C25734" w:rsidRDefault="003603C0" w:rsidP="0036564A">
            <w:pPr>
              <w:jc w:val="center"/>
              <w:rPr>
                <w:rFonts w:cstheme="minorHAnsi"/>
                <w:sz w:val="20"/>
                <w:szCs w:val="20"/>
              </w:rPr>
            </w:pPr>
            <w:r w:rsidRPr="00C25734">
              <w:rPr>
                <w:rFonts w:cstheme="minorHAnsi"/>
                <w:sz w:val="20"/>
                <w:szCs w:val="20"/>
              </w:rPr>
              <w:t xml:space="preserve">69 novadi + tajā skaitā </w:t>
            </w:r>
            <w:r w:rsidR="0055674B" w:rsidRPr="0055674B">
              <w:rPr>
                <w:rFonts w:cstheme="minorHAnsi"/>
                <w:sz w:val="20"/>
                <w:szCs w:val="20"/>
              </w:rPr>
              <w:t>204</w:t>
            </w:r>
            <w:r w:rsidRPr="0055674B">
              <w:rPr>
                <w:rFonts w:cstheme="minorHAnsi"/>
                <w:sz w:val="20"/>
                <w:szCs w:val="20"/>
              </w:rPr>
              <w:t xml:space="preserve"> novadi/pilsētas/pagasti = </w:t>
            </w:r>
            <w:r w:rsidR="0055674B" w:rsidRPr="0055674B">
              <w:rPr>
                <w:rFonts w:cstheme="minorHAnsi"/>
                <w:sz w:val="20"/>
                <w:szCs w:val="20"/>
              </w:rPr>
              <w:t>273</w:t>
            </w:r>
          </w:p>
        </w:tc>
        <w:tc>
          <w:tcPr>
            <w:tcW w:w="1134" w:type="dxa"/>
          </w:tcPr>
          <w:p w:rsidR="003603C0" w:rsidRPr="00C25734" w:rsidRDefault="003603C0" w:rsidP="00587302">
            <w:pPr>
              <w:jc w:val="center"/>
              <w:rPr>
                <w:rFonts w:cstheme="minorHAnsi"/>
                <w:sz w:val="20"/>
                <w:szCs w:val="20"/>
              </w:rPr>
            </w:pPr>
            <w:r w:rsidRPr="00C25734">
              <w:rPr>
                <w:rFonts w:cstheme="minorHAnsi"/>
                <w:sz w:val="20"/>
                <w:szCs w:val="20"/>
              </w:rPr>
              <w:t>328 </w:t>
            </w:r>
            <w:r w:rsidR="00587302">
              <w:rPr>
                <w:rFonts w:cstheme="minorHAnsi"/>
                <w:sz w:val="20"/>
                <w:szCs w:val="20"/>
              </w:rPr>
              <w:t>777</w:t>
            </w:r>
          </w:p>
        </w:tc>
        <w:tc>
          <w:tcPr>
            <w:tcW w:w="1417" w:type="dxa"/>
          </w:tcPr>
          <w:p w:rsidR="003603C0" w:rsidRPr="00C25734" w:rsidRDefault="003603C0" w:rsidP="0036564A">
            <w:pPr>
              <w:jc w:val="center"/>
              <w:rPr>
                <w:rFonts w:cstheme="minorHAnsi"/>
                <w:sz w:val="20"/>
                <w:szCs w:val="20"/>
              </w:rPr>
            </w:pPr>
            <w:r w:rsidRPr="00C25734">
              <w:rPr>
                <w:rFonts w:cstheme="minorHAnsi"/>
                <w:sz w:val="20"/>
                <w:szCs w:val="20"/>
              </w:rPr>
              <w:t>12</w:t>
            </w:r>
          </w:p>
        </w:tc>
        <w:tc>
          <w:tcPr>
            <w:tcW w:w="1712" w:type="dxa"/>
          </w:tcPr>
          <w:p w:rsidR="003603C0" w:rsidRPr="00C25734" w:rsidRDefault="0055674B" w:rsidP="0036564A">
            <w:pPr>
              <w:jc w:val="center"/>
              <w:rPr>
                <w:rFonts w:cstheme="minorHAnsi"/>
                <w:sz w:val="20"/>
                <w:szCs w:val="20"/>
              </w:rPr>
            </w:pPr>
            <w:r>
              <w:rPr>
                <w:rFonts w:cstheme="minorHAnsi"/>
                <w:sz w:val="20"/>
                <w:szCs w:val="20"/>
              </w:rPr>
              <w:t>15,704</w:t>
            </w:r>
          </w:p>
        </w:tc>
      </w:tr>
    </w:tbl>
    <w:p w:rsidR="0016053E" w:rsidRPr="0016053E" w:rsidRDefault="00424048" w:rsidP="0036564A">
      <w:pPr>
        <w:spacing w:before="120" w:after="0" w:line="240" w:lineRule="auto"/>
        <w:ind w:firstLine="720"/>
        <w:jc w:val="both"/>
        <w:rPr>
          <w:rFonts w:cstheme="minorHAnsi"/>
          <w:sz w:val="24"/>
          <w:szCs w:val="24"/>
        </w:rPr>
      </w:pPr>
      <w:r w:rsidRPr="00BB734C">
        <w:rPr>
          <w:rFonts w:cstheme="minorHAnsi"/>
          <w:b/>
          <w:sz w:val="24"/>
          <w:szCs w:val="24"/>
        </w:rPr>
        <w:t>Pakalpojumu indeksā</w:t>
      </w:r>
      <w:r w:rsidR="00BB734C">
        <w:rPr>
          <w:rFonts w:cstheme="minorHAnsi"/>
          <w:sz w:val="24"/>
          <w:szCs w:val="24"/>
        </w:rPr>
        <w:t xml:space="preserve">, attiecinot uz visu tīklu, 10 </w:t>
      </w:r>
      <w:r w:rsidR="007E361C" w:rsidRPr="006F611E">
        <w:rPr>
          <w:rFonts w:cstheme="minorHAnsi"/>
          <w:sz w:val="24"/>
          <w:szCs w:val="24"/>
        </w:rPr>
        <w:t>novadu V</w:t>
      </w:r>
      <w:r w:rsidR="00F622A3" w:rsidRPr="006F611E">
        <w:rPr>
          <w:rFonts w:cstheme="minorHAnsi"/>
          <w:sz w:val="24"/>
          <w:szCs w:val="24"/>
        </w:rPr>
        <w:t>P</w:t>
      </w:r>
      <w:r w:rsidR="007E361C" w:rsidRPr="006F611E">
        <w:rPr>
          <w:rFonts w:cstheme="minorHAnsi"/>
          <w:sz w:val="24"/>
          <w:szCs w:val="24"/>
        </w:rPr>
        <w:t>VKAC ieņem augstākās pozīcijas</w:t>
      </w:r>
      <w:r w:rsidR="00AC36DC" w:rsidRPr="006F611E">
        <w:rPr>
          <w:rFonts w:cstheme="minorHAnsi"/>
          <w:sz w:val="24"/>
          <w:szCs w:val="24"/>
        </w:rPr>
        <w:t xml:space="preserve"> ar indeksa vērtībām 2</w:t>
      </w:r>
      <w:r w:rsidR="00BB734C">
        <w:rPr>
          <w:rFonts w:cstheme="minorHAnsi"/>
          <w:sz w:val="24"/>
          <w:szCs w:val="24"/>
        </w:rPr>
        <w:t>5 vai vairāk</w:t>
      </w:r>
      <w:r w:rsidR="00AC36DC" w:rsidRPr="006F611E">
        <w:rPr>
          <w:rFonts w:cstheme="minorHAnsi"/>
          <w:sz w:val="24"/>
          <w:szCs w:val="24"/>
        </w:rPr>
        <w:t>, kas nozīmē, ka ik mēnesi tiek apkalpoti 2</w:t>
      </w:r>
      <w:r w:rsidR="00BB734C">
        <w:rPr>
          <w:rFonts w:cstheme="minorHAnsi"/>
          <w:sz w:val="24"/>
          <w:szCs w:val="24"/>
        </w:rPr>
        <w:t>5</w:t>
      </w:r>
      <w:r w:rsidR="00AC36DC" w:rsidRPr="006F611E">
        <w:rPr>
          <w:rFonts w:cstheme="minorHAnsi"/>
          <w:sz w:val="24"/>
          <w:szCs w:val="24"/>
        </w:rPr>
        <w:t xml:space="preserve"> no katriem 1000 iedzīvotājiem novadā (vai novada daļā, kur infrastruktūra no apdzīvotām vietām ir vērsta uz VPVKAC atrašanās vietu novadā).</w:t>
      </w:r>
      <w:r w:rsidR="007E361C" w:rsidRPr="006F611E">
        <w:rPr>
          <w:rFonts w:cstheme="minorHAnsi"/>
          <w:sz w:val="24"/>
          <w:szCs w:val="24"/>
        </w:rPr>
        <w:t xml:space="preserve"> </w:t>
      </w:r>
      <w:r w:rsidR="00AC36DC" w:rsidRPr="006F611E">
        <w:rPr>
          <w:rFonts w:cstheme="minorHAnsi"/>
          <w:sz w:val="24"/>
          <w:szCs w:val="24"/>
        </w:rPr>
        <w:t>P</w:t>
      </w:r>
      <w:r w:rsidR="00C01A18" w:rsidRPr="006F611E">
        <w:rPr>
          <w:rFonts w:cstheme="minorHAnsi"/>
          <w:sz w:val="24"/>
          <w:szCs w:val="24"/>
        </w:rPr>
        <w:t xml:space="preserve">apildus </w:t>
      </w:r>
      <w:r w:rsidR="00D31229" w:rsidRPr="009E0294">
        <w:rPr>
          <w:rFonts w:cstheme="minorHAnsi"/>
          <w:sz w:val="24"/>
          <w:szCs w:val="24"/>
        </w:rPr>
        <w:t xml:space="preserve">Priekules, </w:t>
      </w:r>
      <w:r w:rsidR="009E0294" w:rsidRPr="009E0294">
        <w:rPr>
          <w:rFonts w:cstheme="minorHAnsi"/>
          <w:sz w:val="24"/>
          <w:szCs w:val="24"/>
        </w:rPr>
        <w:t xml:space="preserve">Viļānu, Strenču, Dagdas, Varakļānu, </w:t>
      </w:r>
      <w:r w:rsidR="00D31229" w:rsidRPr="009E0294">
        <w:rPr>
          <w:rFonts w:cstheme="minorHAnsi"/>
          <w:sz w:val="24"/>
          <w:szCs w:val="24"/>
        </w:rPr>
        <w:t>Sal</w:t>
      </w:r>
      <w:r w:rsidRPr="009E0294">
        <w:rPr>
          <w:rFonts w:cstheme="minorHAnsi"/>
          <w:sz w:val="24"/>
          <w:szCs w:val="24"/>
        </w:rPr>
        <w:t xml:space="preserve">aspils, </w:t>
      </w:r>
      <w:r w:rsidR="009E0294" w:rsidRPr="009E0294">
        <w:rPr>
          <w:rFonts w:cstheme="minorHAnsi"/>
          <w:sz w:val="24"/>
          <w:szCs w:val="24"/>
        </w:rPr>
        <w:t xml:space="preserve">Auces, </w:t>
      </w:r>
      <w:r w:rsidR="0016053E" w:rsidRPr="009E0294">
        <w:rPr>
          <w:rFonts w:cstheme="minorHAnsi"/>
          <w:sz w:val="24"/>
          <w:szCs w:val="24"/>
        </w:rPr>
        <w:t>Ikšķiles</w:t>
      </w:r>
      <w:r w:rsidRPr="006F611E">
        <w:rPr>
          <w:rFonts w:cstheme="minorHAnsi"/>
          <w:sz w:val="24"/>
          <w:szCs w:val="24"/>
        </w:rPr>
        <w:t xml:space="preserve"> </w:t>
      </w:r>
      <w:r w:rsidR="00D31229" w:rsidRPr="006F611E">
        <w:rPr>
          <w:rFonts w:cstheme="minorHAnsi"/>
          <w:sz w:val="24"/>
          <w:szCs w:val="24"/>
        </w:rPr>
        <w:t>novadi</w:t>
      </w:r>
      <w:r w:rsidR="00AC36DC" w:rsidRPr="006F611E">
        <w:rPr>
          <w:rFonts w:cstheme="minorHAnsi"/>
          <w:sz w:val="24"/>
          <w:szCs w:val="24"/>
        </w:rPr>
        <w:t>em, kuri bija līderu grupā arī iepriekšējā VPVKAC darbības atskaitē, ir pievienojušies arī</w:t>
      </w:r>
      <w:r w:rsidR="0016053E">
        <w:rPr>
          <w:rFonts w:cstheme="minorHAnsi"/>
          <w:sz w:val="24"/>
          <w:szCs w:val="24"/>
        </w:rPr>
        <w:t xml:space="preserve"> </w:t>
      </w:r>
      <w:r w:rsidR="009118C7" w:rsidRPr="0016053E">
        <w:rPr>
          <w:rFonts w:cstheme="minorHAnsi"/>
          <w:sz w:val="24"/>
          <w:szCs w:val="24"/>
        </w:rPr>
        <w:t>Lub</w:t>
      </w:r>
      <w:r w:rsidR="0016053E">
        <w:rPr>
          <w:rFonts w:cstheme="minorHAnsi"/>
          <w:sz w:val="24"/>
          <w:szCs w:val="24"/>
        </w:rPr>
        <w:t xml:space="preserve">ānas un </w:t>
      </w:r>
      <w:r w:rsidR="009118C7" w:rsidRPr="0016053E">
        <w:rPr>
          <w:rFonts w:cstheme="minorHAnsi"/>
          <w:sz w:val="24"/>
          <w:szCs w:val="24"/>
        </w:rPr>
        <w:t>Vaiņodes</w:t>
      </w:r>
      <w:r w:rsidR="0016053E" w:rsidRPr="0016053E">
        <w:rPr>
          <w:rFonts w:cstheme="minorHAnsi"/>
          <w:sz w:val="24"/>
          <w:szCs w:val="24"/>
        </w:rPr>
        <w:t xml:space="preserve"> VPVKAC</w:t>
      </w:r>
      <w:r w:rsidR="0016053E">
        <w:rPr>
          <w:rFonts w:cstheme="minorHAnsi"/>
          <w:sz w:val="24"/>
          <w:szCs w:val="24"/>
        </w:rPr>
        <w:t xml:space="preserve">. Līderu grupā ir arī </w:t>
      </w:r>
      <w:r w:rsidR="0031762C">
        <w:rPr>
          <w:rFonts w:cstheme="minorHAnsi"/>
          <w:sz w:val="24"/>
          <w:szCs w:val="24"/>
        </w:rPr>
        <w:t xml:space="preserve">vēl 3 novadu VPVKAC - Naukšēnu un </w:t>
      </w:r>
      <w:r w:rsidR="0031762C" w:rsidRPr="006F611E">
        <w:rPr>
          <w:rFonts w:cstheme="minorHAnsi"/>
          <w:sz w:val="24"/>
          <w:szCs w:val="24"/>
        </w:rPr>
        <w:t>Stopiņu</w:t>
      </w:r>
      <w:r w:rsidR="0031762C">
        <w:rPr>
          <w:rFonts w:cstheme="minorHAnsi"/>
          <w:sz w:val="24"/>
          <w:szCs w:val="24"/>
        </w:rPr>
        <w:t xml:space="preserve"> VPVKAC, kuri bija </w:t>
      </w:r>
      <w:r w:rsidR="0016053E">
        <w:rPr>
          <w:rFonts w:cstheme="minorHAnsi"/>
          <w:sz w:val="24"/>
          <w:szCs w:val="24"/>
        </w:rPr>
        <w:t xml:space="preserve">iepriekšējā pakalpojumu indeksa P grupas līderu </w:t>
      </w:r>
      <w:r w:rsidR="0031762C">
        <w:rPr>
          <w:rFonts w:cstheme="minorHAnsi"/>
          <w:sz w:val="24"/>
          <w:szCs w:val="24"/>
        </w:rPr>
        <w:t xml:space="preserve">vidū, </w:t>
      </w:r>
      <w:r w:rsidR="009E0294">
        <w:rPr>
          <w:rFonts w:cstheme="minorHAnsi"/>
          <w:sz w:val="24"/>
          <w:szCs w:val="24"/>
        </w:rPr>
        <w:t>un K grupas l</w:t>
      </w:r>
      <w:r w:rsidR="0031762C">
        <w:rPr>
          <w:rFonts w:cstheme="minorHAnsi"/>
          <w:sz w:val="24"/>
          <w:szCs w:val="24"/>
        </w:rPr>
        <w:t xml:space="preserve">īderi - </w:t>
      </w:r>
      <w:r w:rsidR="009E0294">
        <w:rPr>
          <w:rFonts w:cstheme="minorHAnsi"/>
          <w:sz w:val="24"/>
          <w:szCs w:val="24"/>
        </w:rPr>
        <w:t>Alojas VPVKAC</w:t>
      </w:r>
      <w:r w:rsidR="009E0294">
        <w:rPr>
          <w:rStyle w:val="FootnoteReference"/>
          <w:rFonts w:cstheme="minorHAnsi"/>
          <w:sz w:val="24"/>
          <w:szCs w:val="24"/>
        </w:rPr>
        <w:footnoteReference w:id="6"/>
      </w:r>
      <w:r w:rsidR="009E0294">
        <w:rPr>
          <w:rFonts w:cstheme="minorHAnsi"/>
          <w:sz w:val="24"/>
          <w:szCs w:val="24"/>
        </w:rPr>
        <w:t>.</w:t>
      </w:r>
    </w:p>
    <w:p w:rsidR="002B3134" w:rsidRPr="006F611E" w:rsidRDefault="00F74AE2" w:rsidP="00D500BA">
      <w:pPr>
        <w:spacing w:before="120" w:after="0" w:line="240" w:lineRule="auto"/>
        <w:ind w:firstLine="720"/>
        <w:jc w:val="both"/>
        <w:rPr>
          <w:rFonts w:cstheme="minorHAnsi"/>
          <w:sz w:val="24"/>
          <w:szCs w:val="24"/>
        </w:rPr>
      </w:pPr>
      <w:r>
        <w:rPr>
          <w:rFonts w:cstheme="minorHAnsi"/>
          <w:sz w:val="24"/>
          <w:szCs w:val="24"/>
        </w:rPr>
        <w:t>Virs vidējā rādītāja (12,341) visā tīklā ir 33 no 69 VPVKAC</w:t>
      </w:r>
      <w:r w:rsidR="008F247E">
        <w:rPr>
          <w:rFonts w:cstheme="minorHAnsi"/>
          <w:sz w:val="24"/>
          <w:szCs w:val="24"/>
        </w:rPr>
        <w:t xml:space="preserve"> (tikai 5 no 25 P un K grupas novadiem)</w:t>
      </w:r>
      <w:r>
        <w:rPr>
          <w:rFonts w:cstheme="minorHAnsi"/>
          <w:sz w:val="24"/>
          <w:szCs w:val="24"/>
        </w:rPr>
        <w:t>, bet 30 no 69 VPVKAC</w:t>
      </w:r>
      <w:r w:rsidR="008F247E">
        <w:rPr>
          <w:rFonts w:cstheme="minorHAnsi"/>
          <w:sz w:val="24"/>
          <w:szCs w:val="24"/>
        </w:rPr>
        <w:t xml:space="preserve"> (toties 9 no 25 P un K grupu novadiem)</w:t>
      </w:r>
      <w:r>
        <w:rPr>
          <w:rFonts w:cstheme="minorHAnsi"/>
          <w:sz w:val="24"/>
          <w:szCs w:val="24"/>
        </w:rPr>
        <w:t>, ja rādītājus attiecinām uz noteiktu novada daļu N, P un K grupās. Tikai 4</w:t>
      </w:r>
      <w:r w:rsidR="00D31229" w:rsidRPr="006F611E">
        <w:rPr>
          <w:rFonts w:cstheme="minorHAnsi"/>
          <w:sz w:val="24"/>
          <w:szCs w:val="24"/>
        </w:rPr>
        <w:t xml:space="preserve"> no </w:t>
      </w:r>
      <w:r>
        <w:rPr>
          <w:rFonts w:cstheme="minorHAnsi"/>
          <w:sz w:val="24"/>
          <w:szCs w:val="24"/>
        </w:rPr>
        <w:t>5</w:t>
      </w:r>
      <w:r w:rsidR="002B3134" w:rsidRPr="006F611E">
        <w:rPr>
          <w:rFonts w:cstheme="minorHAnsi"/>
          <w:sz w:val="24"/>
          <w:szCs w:val="24"/>
        </w:rPr>
        <w:t>6</w:t>
      </w:r>
      <w:r>
        <w:rPr>
          <w:rFonts w:cstheme="minorHAnsi"/>
          <w:sz w:val="24"/>
          <w:szCs w:val="24"/>
        </w:rPr>
        <w:t xml:space="preserve"> VPVKAC 2017. gadā </w:t>
      </w:r>
      <w:r w:rsidR="00D31229" w:rsidRPr="006F611E">
        <w:rPr>
          <w:rFonts w:cstheme="minorHAnsi"/>
          <w:sz w:val="24"/>
          <w:szCs w:val="24"/>
        </w:rPr>
        <w:t xml:space="preserve">sniegti </w:t>
      </w:r>
      <w:r>
        <w:rPr>
          <w:rFonts w:cstheme="minorHAnsi"/>
          <w:sz w:val="24"/>
          <w:szCs w:val="24"/>
        </w:rPr>
        <w:t xml:space="preserve">mazāk pakalpojumu </w:t>
      </w:r>
      <w:r w:rsidR="00D31229" w:rsidRPr="006F611E">
        <w:rPr>
          <w:rFonts w:cstheme="minorHAnsi"/>
          <w:sz w:val="24"/>
          <w:szCs w:val="24"/>
        </w:rPr>
        <w:t>vidēji visos mēnešos uz kopējo iedzīvotāju skaitu</w:t>
      </w:r>
      <w:r>
        <w:rPr>
          <w:rFonts w:cstheme="minorHAnsi"/>
          <w:sz w:val="24"/>
          <w:szCs w:val="24"/>
        </w:rPr>
        <w:t>, nekā atsevišķi 2016. gadā.</w:t>
      </w:r>
    </w:p>
    <w:p w:rsidR="00A8094D" w:rsidRDefault="0000305B" w:rsidP="00F86115">
      <w:pPr>
        <w:spacing w:before="120" w:after="0" w:line="240" w:lineRule="auto"/>
        <w:ind w:firstLine="720"/>
        <w:jc w:val="both"/>
        <w:rPr>
          <w:rFonts w:cstheme="minorHAnsi"/>
          <w:sz w:val="24"/>
          <w:szCs w:val="24"/>
        </w:rPr>
      </w:pPr>
      <w:r w:rsidRPr="00C83064">
        <w:rPr>
          <w:rFonts w:cstheme="minorHAnsi"/>
          <w:sz w:val="24"/>
          <w:szCs w:val="24"/>
        </w:rPr>
        <w:t>Salacgrīvas novada VPVKAC</w:t>
      </w:r>
      <w:r w:rsidR="0077270E" w:rsidRPr="00677C09">
        <w:rPr>
          <w:rFonts w:cstheme="minorHAnsi"/>
          <w:sz w:val="24"/>
          <w:szCs w:val="24"/>
        </w:rPr>
        <w:t xml:space="preserve"> </w:t>
      </w:r>
      <w:r w:rsidR="0077270E" w:rsidRPr="006F611E">
        <w:rPr>
          <w:rFonts w:cstheme="minorHAnsi"/>
          <w:sz w:val="24"/>
          <w:szCs w:val="24"/>
        </w:rPr>
        <w:t xml:space="preserve">atrodas </w:t>
      </w:r>
      <w:r>
        <w:rPr>
          <w:rFonts w:cstheme="minorHAnsi"/>
          <w:sz w:val="24"/>
          <w:szCs w:val="24"/>
        </w:rPr>
        <w:t>K</w:t>
      </w:r>
      <w:r w:rsidR="0077270E">
        <w:rPr>
          <w:rFonts w:cstheme="minorHAnsi"/>
          <w:sz w:val="24"/>
          <w:szCs w:val="24"/>
        </w:rPr>
        <w:t> </w:t>
      </w:r>
      <w:r w:rsidR="0077270E" w:rsidRPr="006F611E">
        <w:rPr>
          <w:rFonts w:cstheme="minorHAnsi"/>
          <w:sz w:val="24"/>
          <w:szCs w:val="24"/>
        </w:rPr>
        <w:t xml:space="preserve">grupā. </w:t>
      </w:r>
      <w:r w:rsidRPr="00C83064">
        <w:rPr>
          <w:rFonts w:cstheme="minorHAnsi"/>
          <w:sz w:val="24"/>
          <w:szCs w:val="24"/>
        </w:rPr>
        <w:t>Salacgrīvas novada VPVKAC</w:t>
      </w:r>
      <w:r w:rsidR="0077270E" w:rsidRPr="00677C09">
        <w:rPr>
          <w:rFonts w:cstheme="minorHAnsi"/>
          <w:sz w:val="24"/>
          <w:szCs w:val="24"/>
        </w:rPr>
        <w:t xml:space="preserve"> </w:t>
      </w:r>
      <w:r w:rsidR="0077270E" w:rsidRPr="006F611E">
        <w:rPr>
          <w:rFonts w:cstheme="minorHAnsi"/>
          <w:sz w:val="24"/>
          <w:szCs w:val="24"/>
        </w:rPr>
        <w:t xml:space="preserve">sniegti </w:t>
      </w:r>
      <w:r>
        <w:rPr>
          <w:rFonts w:cstheme="minorHAnsi"/>
          <w:sz w:val="24"/>
          <w:szCs w:val="24"/>
        </w:rPr>
        <w:t xml:space="preserve">1 552 </w:t>
      </w:r>
      <w:r w:rsidR="0077270E" w:rsidRPr="006F611E">
        <w:rPr>
          <w:rFonts w:cstheme="minorHAnsi"/>
          <w:sz w:val="24"/>
          <w:szCs w:val="24"/>
        </w:rPr>
        <w:t>pakalpojumi un konsultācijas</w:t>
      </w:r>
      <w:r w:rsidR="0077270E">
        <w:rPr>
          <w:rStyle w:val="FootnoteReference"/>
          <w:rFonts w:cstheme="minorHAnsi"/>
          <w:sz w:val="24"/>
          <w:szCs w:val="24"/>
        </w:rPr>
        <w:footnoteReference w:id="7"/>
      </w:r>
      <w:r w:rsidR="0077270E" w:rsidRPr="006F611E">
        <w:rPr>
          <w:rFonts w:cstheme="minorHAnsi"/>
          <w:sz w:val="24"/>
          <w:szCs w:val="24"/>
        </w:rPr>
        <w:t xml:space="preserve">, kas uz </w:t>
      </w:r>
      <w:r>
        <w:rPr>
          <w:rFonts w:cstheme="minorHAnsi"/>
          <w:sz w:val="24"/>
          <w:szCs w:val="24"/>
        </w:rPr>
        <w:t>5 868</w:t>
      </w:r>
      <w:r w:rsidR="0077270E" w:rsidRPr="006F611E">
        <w:rPr>
          <w:rFonts w:cstheme="minorHAnsi"/>
          <w:sz w:val="24"/>
          <w:szCs w:val="24"/>
        </w:rPr>
        <w:t xml:space="preserve"> iedzīvotāju skaita</w:t>
      </w:r>
      <w:r>
        <w:rPr>
          <w:rFonts w:cstheme="minorHAnsi"/>
          <w:sz w:val="24"/>
          <w:szCs w:val="24"/>
        </w:rPr>
        <w:t xml:space="preserve"> novada daļā</w:t>
      </w:r>
      <w:r w:rsidR="0077270E" w:rsidRPr="006F611E">
        <w:rPr>
          <w:rFonts w:cstheme="minorHAnsi"/>
          <w:sz w:val="24"/>
          <w:szCs w:val="24"/>
        </w:rPr>
        <w:t xml:space="preserve"> (pēc CSP statistikas uz 2017.gada janvāri</w:t>
      </w:r>
      <w:r>
        <w:rPr>
          <w:rFonts w:cstheme="minorHAnsi"/>
          <w:sz w:val="24"/>
          <w:szCs w:val="24"/>
        </w:rPr>
        <w:t>, skatīt 1. pielikumu</w:t>
      </w:r>
      <w:r w:rsidR="0077270E" w:rsidRPr="006F611E">
        <w:rPr>
          <w:rFonts w:cstheme="minorHAnsi"/>
          <w:sz w:val="24"/>
          <w:szCs w:val="24"/>
        </w:rPr>
        <w:t xml:space="preserve">) nozīmē, ka vidēji mēnesī </w:t>
      </w:r>
      <w:r w:rsidR="0077270E">
        <w:rPr>
          <w:rFonts w:cstheme="minorHAnsi"/>
          <w:sz w:val="24"/>
          <w:szCs w:val="24"/>
        </w:rPr>
        <w:t xml:space="preserve">2017. gadā </w:t>
      </w:r>
      <w:r w:rsidRPr="00C83064">
        <w:rPr>
          <w:rFonts w:cstheme="minorHAnsi"/>
          <w:sz w:val="24"/>
          <w:szCs w:val="24"/>
        </w:rPr>
        <w:t>Salacgrīvas novada VPVKAC</w:t>
      </w:r>
      <w:r w:rsidR="0077270E" w:rsidRPr="006F611E">
        <w:rPr>
          <w:rFonts w:cstheme="minorHAnsi"/>
          <w:sz w:val="24"/>
          <w:szCs w:val="24"/>
        </w:rPr>
        <w:t xml:space="preserve"> sniegti </w:t>
      </w:r>
      <w:r>
        <w:rPr>
          <w:rFonts w:cstheme="minorHAnsi"/>
          <w:sz w:val="24"/>
          <w:szCs w:val="24"/>
        </w:rPr>
        <w:t>22,0</w:t>
      </w:r>
      <w:r w:rsidR="0077270E" w:rsidRPr="006F611E">
        <w:rPr>
          <w:rFonts w:cstheme="minorHAnsi"/>
          <w:sz w:val="24"/>
          <w:szCs w:val="24"/>
        </w:rPr>
        <w:t xml:space="preserve"> pakalpojumi uz 1000 iedzīvotājiem.</w:t>
      </w:r>
    </w:p>
    <w:p w:rsidR="006F611E" w:rsidRPr="006F611E" w:rsidRDefault="00EA03A6" w:rsidP="0028459E">
      <w:pPr>
        <w:jc w:val="center"/>
        <w:rPr>
          <w:rFonts w:cstheme="minorHAnsi"/>
          <w:sz w:val="24"/>
          <w:szCs w:val="24"/>
        </w:rPr>
      </w:pPr>
      <w:r w:rsidRPr="00EA03A6">
        <w:rPr>
          <w:noProof/>
          <w:lang w:eastAsia="lv-LV"/>
        </w:rPr>
        <w:drawing>
          <wp:inline distT="0" distB="0" distL="0" distR="0">
            <wp:extent cx="6039293" cy="26000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16" cy="2603639"/>
                    </a:xfrm>
                    <a:prstGeom prst="rect">
                      <a:avLst/>
                    </a:prstGeom>
                    <a:noFill/>
                    <a:ln>
                      <a:noFill/>
                    </a:ln>
                  </pic:spPr>
                </pic:pic>
              </a:graphicData>
            </a:graphic>
          </wp:inline>
        </w:drawing>
      </w:r>
    </w:p>
    <w:p w:rsidR="00CD0649" w:rsidRPr="006F611E" w:rsidRDefault="00081366" w:rsidP="00BD384E">
      <w:pPr>
        <w:pStyle w:val="attelirf"/>
        <w:rPr>
          <w:sz w:val="28"/>
        </w:rPr>
      </w:pPr>
      <w:r w:rsidRPr="006F611E">
        <w:t>2</w:t>
      </w:r>
      <w:r w:rsidR="000A72E3" w:rsidRPr="006F611E">
        <w:t>.</w:t>
      </w:r>
      <w:r w:rsidR="002271EC">
        <w:t> </w:t>
      </w:r>
      <w:r w:rsidR="000A72E3" w:rsidRPr="006F611E">
        <w:t>attēls. VP</w:t>
      </w:r>
      <w:r w:rsidR="0028459E" w:rsidRPr="006F611E">
        <w:t xml:space="preserve">VKAC </w:t>
      </w:r>
      <w:r w:rsidR="00141846">
        <w:t xml:space="preserve">2017.g. </w:t>
      </w:r>
      <w:r w:rsidR="0028459E" w:rsidRPr="006F611E">
        <w:t xml:space="preserve">sniegto </w:t>
      </w:r>
      <w:r w:rsidR="00916264" w:rsidRPr="006F611E">
        <w:t>pakalpojumu</w:t>
      </w:r>
      <w:r w:rsidR="000A72E3" w:rsidRPr="006F611E">
        <w:t xml:space="preserve"> </w:t>
      </w:r>
      <w:r w:rsidR="00916264" w:rsidRPr="006F611E">
        <w:t>indekss</w:t>
      </w:r>
    </w:p>
    <w:p w:rsidR="00141846" w:rsidRDefault="00141846" w:rsidP="00141846">
      <w:pPr>
        <w:spacing w:before="120" w:after="0" w:line="240" w:lineRule="auto"/>
        <w:ind w:firstLine="720"/>
        <w:jc w:val="both"/>
        <w:rPr>
          <w:rFonts w:cstheme="minorHAnsi"/>
        </w:rPr>
      </w:pPr>
      <w:r>
        <w:rPr>
          <w:rFonts w:cstheme="minorHAnsi"/>
          <w:sz w:val="24"/>
          <w:szCs w:val="24"/>
        </w:rPr>
        <w:t>Visbeidzot – pakalpojumu indeksu papildina kopumā 1 029 sniegtās konsultācijas par Latvija.lv e-pakalpojumiem. Vairāk kā 50 konsultācijas un atbalsts VRAA par Latvija.lv e-pakalpojumiem ir sniegtas 5 novada nozīmes VPVKAC. Kandavas (205), Daugavpils (193), Dundagas (80), Neretas (76) un Rēzeknes (63 konsultācijas) VPVKAC.</w:t>
      </w:r>
    </w:p>
    <w:p w:rsidR="00082EC7" w:rsidRPr="006F611E" w:rsidRDefault="00461456" w:rsidP="00082EC7">
      <w:pPr>
        <w:pStyle w:val="Felcis1"/>
        <w:rPr>
          <w:rFonts w:asciiTheme="minorHAnsi" w:hAnsiTheme="minorHAnsi" w:cstheme="minorHAnsi"/>
        </w:rPr>
      </w:pPr>
      <w:bookmarkStart w:id="3" w:name="_Toc516125533"/>
      <w:r w:rsidRPr="006F611E">
        <w:rPr>
          <w:rFonts w:asciiTheme="minorHAnsi" w:hAnsiTheme="minorHAnsi" w:cstheme="minorHAnsi"/>
        </w:rPr>
        <w:t xml:space="preserve">3. </w:t>
      </w:r>
      <w:r w:rsidR="00081366" w:rsidRPr="006F611E">
        <w:rPr>
          <w:rFonts w:asciiTheme="minorHAnsi" w:hAnsiTheme="minorHAnsi" w:cstheme="minorHAnsi"/>
        </w:rPr>
        <w:t xml:space="preserve">VALSTS </w:t>
      </w:r>
      <w:r w:rsidR="00010133">
        <w:rPr>
          <w:rFonts w:asciiTheme="minorHAnsi" w:hAnsiTheme="minorHAnsi" w:cstheme="minorHAnsi"/>
        </w:rPr>
        <w:t xml:space="preserve">IESTĀŽU </w:t>
      </w:r>
      <w:r w:rsidR="00082EC7" w:rsidRPr="006F611E">
        <w:rPr>
          <w:rFonts w:asciiTheme="minorHAnsi" w:hAnsiTheme="minorHAnsi" w:cstheme="minorHAnsi"/>
        </w:rPr>
        <w:t>PAKALPOJUMU VEIDI</w:t>
      </w:r>
      <w:bookmarkEnd w:id="3"/>
    </w:p>
    <w:p w:rsidR="000F25A3" w:rsidRPr="006F611E" w:rsidRDefault="00471386" w:rsidP="00082EC7">
      <w:pPr>
        <w:spacing w:before="120" w:after="0" w:line="240" w:lineRule="auto"/>
        <w:ind w:firstLine="720"/>
        <w:jc w:val="both"/>
        <w:rPr>
          <w:rFonts w:cstheme="minorHAnsi"/>
          <w:sz w:val="24"/>
          <w:szCs w:val="24"/>
        </w:rPr>
      </w:pPr>
      <w:r w:rsidRPr="00A44ED8">
        <w:rPr>
          <w:rFonts w:cstheme="minorHAnsi"/>
          <w:sz w:val="24"/>
          <w:szCs w:val="24"/>
        </w:rPr>
        <w:t xml:space="preserve">No </w:t>
      </w:r>
      <w:r w:rsidR="006C37AB">
        <w:rPr>
          <w:rFonts w:cstheme="minorHAnsi"/>
          <w:sz w:val="24"/>
          <w:szCs w:val="24"/>
        </w:rPr>
        <w:t xml:space="preserve">132 032 </w:t>
      </w:r>
      <w:r w:rsidRPr="00A44ED8">
        <w:rPr>
          <w:rFonts w:cstheme="minorHAnsi"/>
          <w:sz w:val="24"/>
          <w:szCs w:val="24"/>
        </w:rPr>
        <w:t xml:space="preserve">VPVKAC </w:t>
      </w:r>
      <w:r w:rsidR="00081366" w:rsidRPr="00A44ED8">
        <w:rPr>
          <w:rFonts w:cstheme="minorHAnsi"/>
          <w:sz w:val="24"/>
          <w:szCs w:val="24"/>
        </w:rPr>
        <w:t>sniegtajiem</w:t>
      </w:r>
      <w:r w:rsidRPr="00A44ED8">
        <w:rPr>
          <w:rFonts w:cstheme="minorHAnsi"/>
          <w:sz w:val="24"/>
          <w:szCs w:val="24"/>
        </w:rPr>
        <w:t xml:space="preserve"> pakalpojumiem </w:t>
      </w:r>
      <w:r w:rsidR="000F25A3" w:rsidRPr="00A44ED8">
        <w:rPr>
          <w:rFonts w:cstheme="minorHAnsi"/>
          <w:sz w:val="24"/>
          <w:szCs w:val="24"/>
        </w:rPr>
        <w:t>(pieteikumi un konsultācija)</w:t>
      </w:r>
      <w:r w:rsidR="006C37AB">
        <w:rPr>
          <w:rFonts w:cstheme="minorHAnsi"/>
          <w:sz w:val="24"/>
          <w:szCs w:val="24"/>
        </w:rPr>
        <w:t xml:space="preserve"> visā VPVKAC tīklā visā tā darbības laikā,</w:t>
      </w:r>
      <w:r w:rsidR="000F25A3" w:rsidRPr="00A44ED8">
        <w:rPr>
          <w:rFonts w:cstheme="minorHAnsi"/>
          <w:sz w:val="24"/>
          <w:szCs w:val="24"/>
        </w:rPr>
        <w:t xml:space="preserve"> </w:t>
      </w:r>
      <w:r w:rsidR="0043277D">
        <w:rPr>
          <w:rFonts w:cstheme="minorHAnsi"/>
          <w:sz w:val="24"/>
          <w:szCs w:val="24"/>
        </w:rPr>
        <w:t>63</w:t>
      </w:r>
      <w:r w:rsidR="00C951DA" w:rsidRPr="00A44ED8">
        <w:rPr>
          <w:rFonts w:cstheme="minorHAnsi"/>
          <w:sz w:val="24"/>
          <w:szCs w:val="24"/>
        </w:rPr>
        <w:t>% ir bijuši VSAA pakalpojumi</w:t>
      </w:r>
      <w:r w:rsidR="000F25A3" w:rsidRPr="00A44ED8">
        <w:rPr>
          <w:rFonts w:cstheme="minorHAnsi"/>
          <w:sz w:val="24"/>
          <w:szCs w:val="24"/>
        </w:rPr>
        <w:t xml:space="preserve"> (pieteikumi)</w:t>
      </w:r>
      <w:r w:rsidR="00C951DA" w:rsidRPr="00A44ED8">
        <w:rPr>
          <w:rFonts w:cstheme="minorHAnsi"/>
          <w:sz w:val="24"/>
          <w:szCs w:val="24"/>
        </w:rPr>
        <w:t xml:space="preserve">, </w:t>
      </w:r>
      <w:r w:rsidR="0043277D">
        <w:rPr>
          <w:rFonts w:cstheme="minorHAnsi"/>
          <w:sz w:val="24"/>
          <w:szCs w:val="24"/>
        </w:rPr>
        <w:t>25</w:t>
      </w:r>
      <w:r w:rsidR="00C951DA" w:rsidRPr="00A44ED8">
        <w:rPr>
          <w:rFonts w:cstheme="minorHAnsi"/>
          <w:sz w:val="24"/>
          <w:szCs w:val="24"/>
        </w:rPr>
        <w:t>% - VID pakalpojumi</w:t>
      </w:r>
      <w:r w:rsidR="000F25A3" w:rsidRPr="00A44ED8">
        <w:rPr>
          <w:rFonts w:cstheme="minorHAnsi"/>
          <w:sz w:val="24"/>
          <w:szCs w:val="24"/>
        </w:rPr>
        <w:t xml:space="preserve"> (pieteikumi un konsultācijas)</w:t>
      </w:r>
      <w:r w:rsidR="00C951DA" w:rsidRPr="00A44ED8">
        <w:rPr>
          <w:rFonts w:cstheme="minorHAnsi"/>
          <w:sz w:val="24"/>
          <w:szCs w:val="24"/>
        </w:rPr>
        <w:t>, bet 7</w:t>
      </w:r>
      <w:r w:rsidRPr="00A44ED8">
        <w:rPr>
          <w:rFonts w:cstheme="minorHAnsi"/>
          <w:sz w:val="24"/>
          <w:szCs w:val="24"/>
        </w:rPr>
        <w:t xml:space="preserve">% - </w:t>
      </w:r>
      <w:r w:rsidR="000F25A3" w:rsidRPr="00A44ED8">
        <w:rPr>
          <w:rFonts w:cstheme="minorHAnsi"/>
          <w:sz w:val="24"/>
          <w:szCs w:val="24"/>
        </w:rPr>
        <w:t xml:space="preserve">citu iestāžu </w:t>
      </w:r>
      <w:r w:rsidR="00C951DA" w:rsidRPr="00A44ED8">
        <w:rPr>
          <w:rFonts w:cstheme="minorHAnsi"/>
          <w:sz w:val="24"/>
          <w:szCs w:val="24"/>
        </w:rPr>
        <w:t>konsultācijas</w:t>
      </w:r>
      <w:r w:rsidR="00D157AA" w:rsidRPr="00A44ED8">
        <w:rPr>
          <w:rFonts w:cstheme="minorHAnsi"/>
          <w:sz w:val="24"/>
          <w:szCs w:val="24"/>
        </w:rPr>
        <w:t xml:space="preserve"> (ieskaitot VSAA)</w:t>
      </w:r>
      <w:r w:rsidR="0033438E" w:rsidRPr="00A44ED8">
        <w:rPr>
          <w:rFonts w:cstheme="minorHAnsi"/>
          <w:sz w:val="24"/>
          <w:szCs w:val="24"/>
        </w:rPr>
        <w:t xml:space="preserve">, </w:t>
      </w:r>
      <w:r w:rsidR="0043277D">
        <w:rPr>
          <w:rFonts w:cstheme="minorHAnsi"/>
          <w:sz w:val="24"/>
          <w:szCs w:val="24"/>
        </w:rPr>
        <w:t>5</w:t>
      </w:r>
      <w:r w:rsidR="00D157AA" w:rsidRPr="00A44ED8">
        <w:rPr>
          <w:rFonts w:cstheme="minorHAnsi"/>
          <w:sz w:val="24"/>
          <w:szCs w:val="24"/>
        </w:rPr>
        <w:t xml:space="preserve">% - </w:t>
      </w:r>
      <w:r w:rsidR="00BE779D" w:rsidRPr="00A44ED8">
        <w:rPr>
          <w:rFonts w:cstheme="minorHAnsi"/>
          <w:b/>
          <w:color w:val="C00000"/>
          <w:sz w:val="24"/>
          <w:szCs w:val="24"/>
        </w:rPr>
        <w:t>L</w:t>
      </w:r>
      <w:r w:rsidR="0033438E" w:rsidRPr="00A44ED8">
        <w:rPr>
          <w:rFonts w:cstheme="minorHAnsi"/>
          <w:b/>
          <w:color w:val="C00000"/>
          <w:sz w:val="24"/>
          <w:szCs w:val="24"/>
        </w:rPr>
        <w:t>atvija.lv</w:t>
      </w:r>
      <w:r w:rsidR="00D157AA" w:rsidRPr="00A44ED8">
        <w:rPr>
          <w:rFonts w:cstheme="minorHAnsi"/>
          <w:sz w:val="24"/>
          <w:szCs w:val="24"/>
        </w:rPr>
        <w:t xml:space="preserve"> sniegtie pakalpojumi </w:t>
      </w:r>
      <w:r w:rsidRPr="00A44ED8">
        <w:rPr>
          <w:rFonts w:cstheme="minorHAnsi"/>
          <w:sz w:val="24"/>
          <w:szCs w:val="24"/>
        </w:rPr>
        <w:t>(</w:t>
      </w:r>
      <w:r w:rsidR="00081366" w:rsidRPr="00A44ED8">
        <w:rPr>
          <w:rFonts w:cstheme="minorHAnsi"/>
          <w:sz w:val="24"/>
          <w:szCs w:val="24"/>
        </w:rPr>
        <w:t>3</w:t>
      </w:r>
      <w:r w:rsidRPr="00A44ED8">
        <w:rPr>
          <w:rFonts w:cstheme="minorHAnsi"/>
          <w:sz w:val="24"/>
          <w:szCs w:val="24"/>
        </w:rPr>
        <w:t>.</w:t>
      </w:r>
      <w:r w:rsidR="00417888" w:rsidRPr="00A44ED8">
        <w:rPr>
          <w:rFonts w:cstheme="minorHAnsi"/>
          <w:sz w:val="24"/>
          <w:szCs w:val="24"/>
        </w:rPr>
        <w:t>1.</w:t>
      </w:r>
      <w:r w:rsidRPr="00A44ED8">
        <w:rPr>
          <w:rFonts w:cstheme="minorHAnsi"/>
          <w:sz w:val="24"/>
          <w:szCs w:val="24"/>
        </w:rPr>
        <w:t>attēls)</w:t>
      </w:r>
      <w:r w:rsidR="00010133">
        <w:rPr>
          <w:rFonts w:cstheme="minorHAnsi"/>
          <w:sz w:val="24"/>
          <w:szCs w:val="24"/>
        </w:rPr>
        <w:t xml:space="preserve">. Citiem vārdiem sakot, </w:t>
      </w:r>
      <w:r w:rsidR="0043277D">
        <w:rPr>
          <w:rFonts w:cstheme="minorHAnsi"/>
          <w:sz w:val="24"/>
          <w:szCs w:val="24"/>
        </w:rPr>
        <w:t>76</w:t>
      </w:r>
      <w:r w:rsidR="00A44ED8" w:rsidRPr="00A44ED8">
        <w:rPr>
          <w:rFonts w:cstheme="minorHAnsi"/>
          <w:sz w:val="24"/>
          <w:szCs w:val="24"/>
        </w:rPr>
        <w:t xml:space="preserve">% ir bijuši valsts iestāžu pakalpojumu </w:t>
      </w:r>
      <w:r w:rsidR="00010133">
        <w:rPr>
          <w:rFonts w:cstheme="minorHAnsi"/>
          <w:sz w:val="24"/>
          <w:szCs w:val="24"/>
        </w:rPr>
        <w:t>pieteikumu (VSAA un VID), bet 19</w:t>
      </w:r>
      <w:r w:rsidR="00A44ED8" w:rsidRPr="00A44ED8">
        <w:rPr>
          <w:rFonts w:cstheme="minorHAnsi"/>
          <w:sz w:val="24"/>
          <w:szCs w:val="24"/>
        </w:rPr>
        <w:t>% - konsultācijas jeb informēšana par pakalpojumiem</w:t>
      </w:r>
      <w:r w:rsidR="0043277D">
        <w:rPr>
          <w:rFonts w:cstheme="minorHAnsi"/>
          <w:sz w:val="24"/>
          <w:szCs w:val="24"/>
        </w:rPr>
        <w:t>, vēl 5% - atbalsts konsultēšanai par Latvija.lv pakalpojumiem.</w:t>
      </w:r>
    </w:p>
    <w:p w:rsidR="009D30E4" w:rsidRDefault="004711E4" w:rsidP="008134DC">
      <w:pPr>
        <w:spacing w:before="120" w:after="0" w:line="240" w:lineRule="auto"/>
        <w:ind w:firstLine="720"/>
        <w:jc w:val="both"/>
        <w:rPr>
          <w:rFonts w:cstheme="minorHAnsi"/>
          <w:sz w:val="24"/>
          <w:szCs w:val="24"/>
        </w:rPr>
      </w:pPr>
      <w:r w:rsidRPr="00DC5656">
        <w:rPr>
          <w:rFonts w:cstheme="minorHAnsi"/>
          <w:sz w:val="24"/>
          <w:szCs w:val="24"/>
        </w:rPr>
        <w:t>3.2.attēlā redzams, ka n</w:t>
      </w:r>
      <w:r w:rsidR="00855C09" w:rsidRPr="00DC5656">
        <w:rPr>
          <w:rFonts w:cstheme="minorHAnsi"/>
          <w:sz w:val="24"/>
          <w:szCs w:val="24"/>
        </w:rPr>
        <w:t xml:space="preserve">o visiem </w:t>
      </w:r>
      <w:r w:rsidR="00855C09" w:rsidRPr="00DC5656">
        <w:rPr>
          <w:rFonts w:cstheme="minorHAnsi"/>
          <w:b/>
          <w:color w:val="FFC000" w:themeColor="accent4"/>
          <w:sz w:val="24"/>
          <w:szCs w:val="24"/>
        </w:rPr>
        <w:t>VSAA</w:t>
      </w:r>
      <w:r w:rsidR="00855C09" w:rsidRPr="00DC5656">
        <w:rPr>
          <w:rFonts w:cstheme="minorHAnsi"/>
          <w:color w:val="FFC000" w:themeColor="accent4"/>
          <w:sz w:val="24"/>
          <w:szCs w:val="24"/>
        </w:rPr>
        <w:t xml:space="preserve"> </w:t>
      </w:r>
      <w:r w:rsidR="003956E8" w:rsidRPr="00DC5656">
        <w:rPr>
          <w:rFonts w:cstheme="minorHAnsi"/>
          <w:sz w:val="24"/>
          <w:szCs w:val="24"/>
        </w:rPr>
        <w:t xml:space="preserve">pakalpojumu pieteikumiem </w:t>
      </w:r>
      <w:r w:rsidR="00275ADB" w:rsidRPr="00DC5656">
        <w:rPr>
          <w:rFonts w:cstheme="minorHAnsi"/>
          <w:sz w:val="24"/>
          <w:szCs w:val="24"/>
        </w:rPr>
        <w:t xml:space="preserve">visbiežāk sniegtie ir šādi pakalpojumi. </w:t>
      </w:r>
      <w:r w:rsidR="005229D2" w:rsidRPr="00DC5656">
        <w:rPr>
          <w:rFonts w:cstheme="minorHAnsi"/>
          <w:sz w:val="24"/>
          <w:szCs w:val="24"/>
        </w:rPr>
        <w:t>6</w:t>
      </w:r>
      <w:r w:rsidR="00BA0E05" w:rsidRPr="00DC5656">
        <w:rPr>
          <w:rFonts w:cstheme="minorHAnsi"/>
          <w:sz w:val="24"/>
          <w:szCs w:val="24"/>
        </w:rPr>
        <w:t>6</w:t>
      </w:r>
      <w:r w:rsidR="009F63A1" w:rsidRPr="00DC5656">
        <w:rPr>
          <w:rFonts w:cstheme="minorHAnsi"/>
          <w:sz w:val="24"/>
          <w:szCs w:val="24"/>
        </w:rPr>
        <w:t xml:space="preserve">% no VSAA pakalpojumiem bijuši </w:t>
      </w:r>
      <w:r w:rsidR="003956E8" w:rsidRPr="00DC5656">
        <w:rPr>
          <w:rFonts w:cstheme="minorHAnsi"/>
          <w:b/>
          <w:sz w:val="24"/>
          <w:szCs w:val="24"/>
        </w:rPr>
        <w:t>nodarbinātības dzīves</w:t>
      </w:r>
      <w:r w:rsidR="009F63A1" w:rsidRPr="00DC5656">
        <w:rPr>
          <w:rFonts w:cstheme="minorHAnsi"/>
          <w:b/>
          <w:sz w:val="24"/>
          <w:szCs w:val="24"/>
        </w:rPr>
        <w:t xml:space="preserve"> </w:t>
      </w:r>
      <w:r w:rsidR="00DC5656" w:rsidRPr="00DC5656">
        <w:rPr>
          <w:rFonts w:cstheme="minorHAnsi"/>
          <w:b/>
          <w:sz w:val="24"/>
          <w:szCs w:val="24"/>
        </w:rPr>
        <w:t xml:space="preserve">situācijā </w:t>
      </w:r>
      <w:r w:rsidR="003956E8" w:rsidRPr="00DC5656">
        <w:rPr>
          <w:rFonts w:cstheme="minorHAnsi"/>
          <w:sz w:val="24"/>
          <w:szCs w:val="24"/>
        </w:rPr>
        <w:t>(slimības pabalsts, bezdarbnieka pabalsts</w:t>
      </w:r>
      <w:r w:rsidR="00DC5656" w:rsidRPr="00DC5656">
        <w:rPr>
          <w:rFonts w:cstheme="minorHAnsi"/>
          <w:sz w:val="24"/>
          <w:szCs w:val="24"/>
        </w:rPr>
        <w:t xml:space="preserve">, </w:t>
      </w:r>
      <w:r w:rsidR="0064748F">
        <w:rPr>
          <w:rFonts w:cstheme="minorHAnsi"/>
          <w:sz w:val="24"/>
          <w:szCs w:val="24"/>
        </w:rPr>
        <w:t>pensijas prognoze un līmeņi), 18</w:t>
      </w:r>
      <w:r w:rsidR="009F63A1" w:rsidRPr="00DC5656">
        <w:rPr>
          <w:rFonts w:cstheme="minorHAnsi"/>
          <w:sz w:val="24"/>
          <w:szCs w:val="24"/>
        </w:rPr>
        <w:t xml:space="preserve">% - </w:t>
      </w:r>
      <w:r w:rsidR="009F63A1" w:rsidRPr="00DC5656">
        <w:rPr>
          <w:rFonts w:cstheme="minorHAnsi"/>
          <w:b/>
          <w:sz w:val="24"/>
          <w:szCs w:val="24"/>
        </w:rPr>
        <w:t xml:space="preserve">dzimšanas </w:t>
      </w:r>
      <w:r w:rsidR="00BA0E05" w:rsidRPr="00DC5656">
        <w:rPr>
          <w:rFonts w:cstheme="minorHAnsi"/>
          <w:b/>
          <w:sz w:val="24"/>
          <w:szCs w:val="24"/>
        </w:rPr>
        <w:t xml:space="preserve">dzīves </w:t>
      </w:r>
      <w:r w:rsidR="00DC5656" w:rsidRPr="00DC5656">
        <w:rPr>
          <w:rFonts w:cstheme="minorHAnsi"/>
          <w:b/>
          <w:sz w:val="24"/>
          <w:szCs w:val="24"/>
        </w:rPr>
        <w:t>situācijā</w:t>
      </w:r>
      <w:r w:rsidR="0064748F" w:rsidRPr="007547E9">
        <w:rPr>
          <w:rFonts w:cstheme="minorHAnsi"/>
          <w:sz w:val="24"/>
          <w:szCs w:val="24"/>
        </w:rPr>
        <w:t xml:space="preserve"> (</w:t>
      </w:r>
      <w:r w:rsidR="0064748F">
        <w:rPr>
          <w:rFonts w:cstheme="minorHAnsi"/>
          <w:sz w:val="24"/>
          <w:szCs w:val="24"/>
        </w:rPr>
        <w:t>noapaļojot)</w:t>
      </w:r>
      <w:r w:rsidR="009F63A1" w:rsidRPr="00DC5656">
        <w:rPr>
          <w:rFonts w:cstheme="minorHAnsi"/>
          <w:sz w:val="24"/>
          <w:szCs w:val="24"/>
        </w:rPr>
        <w:t>,</w:t>
      </w:r>
      <w:r w:rsidR="00DC5656" w:rsidRPr="00DC5656">
        <w:rPr>
          <w:rFonts w:cstheme="minorHAnsi"/>
          <w:sz w:val="24"/>
          <w:szCs w:val="24"/>
        </w:rPr>
        <w:t xml:space="preserve"> </w:t>
      </w:r>
      <w:r w:rsidR="0064748F">
        <w:rPr>
          <w:rFonts w:cstheme="minorHAnsi"/>
          <w:sz w:val="24"/>
          <w:szCs w:val="24"/>
        </w:rPr>
        <w:t>9</w:t>
      </w:r>
      <w:r w:rsidR="00DC5656" w:rsidRPr="00DC5656">
        <w:rPr>
          <w:rFonts w:cstheme="minorHAnsi"/>
          <w:sz w:val="24"/>
          <w:szCs w:val="24"/>
        </w:rPr>
        <w:t xml:space="preserve">% - </w:t>
      </w:r>
      <w:r w:rsidR="003D45DC">
        <w:rPr>
          <w:rFonts w:cstheme="minorHAnsi"/>
          <w:b/>
          <w:sz w:val="24"/>
          <w:szCs w:val="24"/>
        </w:rPr>
        <w:t>miršanas</w:t>
      </w:r>
      <w:r w:rsidR="00DC5656" w:rsidRPr="00DC5656">
        <w:rPr>
          <w:rFonts w:cstheme="minorHAnsi"/>
          <w:b/>
          <w:sz w:val="24"/>
          <w:szCs w:val="24"/>
        </w:rPr>
        <w:t xml:space="preserve"> situācijā</w:t>
      </w:r>
      <w:r w:rsidR="00DC5656" w:rsidRPr="00DC5656">
        <w:rPr>
          <w:rFonts w:cstheme="minorHAnsi"/>
          <w:sz w:val="24"/>
          <w:szCs w:val="24"/>
        </w:rPr>
        <w:t xml:space="preserve"> (apbedīšana, nesaņemtā atlīdzība</w:t>
      </w:r>
      <w:r w:rsidR="009D30E4">
        <w:rPr>
          <w:rFonts w:cstheme="minorHAnsi"/>
          <w:sz w:val="24"/>
          <w:szCs w:val="24"/>
        </w:rPr>
        <w:t xml:space="preserve">, </w:t>
      </w:r>
      <w:r w:rsidR="009D30E4" w:rsidRPr="00DC5656">
        <w:rPr>
          <w:rFonts w:cstheme="minorHAnsi"/>
          <w:sz w:val="24"/>
          <w:szCs w:val="24"/>
        </w:rPr>
        <w:t>pabalsts mirušā laulātajam pensionāram</w:t>
      </w:r>
      <w:r w:rsidR="00DC5656" w:rsidRPr="00DC5656">
        <w:rPr>
          <w:rFonts w:cstheme="minorHAnsi"/>
          <w:sz w:val="24"/>
          <w:szCs w:val="24"/>
        </w:rPr>
        <w:t>),</w:t>
      </w:r>
      <w:r w:rsidR="009F63A1" w:rsidRPr="00DC5656">
        <w:rPr>
          <w:rFonts w:cstheme="minorHAnsi"/>
          <w:sz w:val="24"/>
          <w:szCs w:val="24"/>
        </w:rPr>
        <w:t xml:space="preserve"> </w:t>
      </w:r>
      <w:r w:rsidR="0064748F">
        <w:rPr>
          <w:rFonts w:cstheme="minorHAnsi"/>
          <w:sz w:val="24"/>
          <w:szCs w:val="24"/>
        </w:rPr>
        <w:t>3</w:t>
      </w:r>
      <w:r w:rsidR="009F63A1" w:rsidRPr="00DC5656">
        <w:rPr>
          <w:rFonts w:cstheme="minorHAnsi"/>
          <w:sz w:val="24"/>
          <w:szCs w:val="24"/>
        </w:rPr>
        <w:t xml:space="preserve">% - </w:t>
      </w:r>
      <w:r w:rsidR="00BA0E05" w:rsidRPr="00DC5656">
        <w:rPr>
          <w:rFonts w:cstheme="minorHAnsi"/>
          <w:b/>
          <w:sz w:val="24"/>
          <w:szCs w:val="24"/>
        </w:rPr>
        <w:t xml:space="preserve">senioru dzīves </w:t>
      </w:r>
      <w:r w:rsidR="00DC5656" w:rsidRPr="00DC5656">
        <w:rPr>
          <w:rFonts w:cstheme="minorHAnsi"/>
          <w:b/>
          <w:sz w:val="24"/>
          <w:szCs w:val="24"/>
        </w:rPr>
        <w:t>situācijā</w:t>
      </w:r>
      <w:r w:rsidR="00CE4D6B" w:rsidRPr="00DC5656">
        <w:rPr>
          <w:rFonts w:cstheme="minorHAnsi"/>
          <w:sz w:val="24"/>
          <w:szCs w:val="24"/>
        </w:rPr>
        <w:t xml:space="preserve"> </w:t>
      </w:r>
      <w:r w:rsidR="00DC5656" w:rsidRPr="00DC5656">
        <w:rPr>
          <w:rFonts w:cstheme="minorHAnsi"/>
          <w:sz w:val="24"/>
          <w:szCs w:val="24"/>
        </w:rPr>
        <w:t>(</w:t>
      </w:r>
      <w:r w:rsidR="009D30E4">
        <w:rPr>
          <w:rFonts w:cstheme="minorHAnsi"/>
          <w:sz w:val="24"/>
          <w:szCs w:val="24"/>
        </w:rPr>
        <w:t>darba stāžs, pensijas pārrēķins</w:t>
      </w:r>
      <w:r w:rsidR="00DC5656" w:rsidRPr="00DC5656">
        <w:rPr>
          <w:rFonts w:cstheme="minorHAnsi"/>
          <w:sz w:val="24"/>
          <w:szCs w:val="24"/>
        </w:rPr>
        <w:t>)</w:t>
      </w:r>
      <w:r w:rsidR="00BA0E05" w:rsidRPr="00DC5656">
        <w:rPr>
          <w:rFonts w:cstheme="minorHAnsi"/>
          <w:sz w:val="24"/>
          <w:szCs w:val="24"/>
        </w:rPr>
        <w:t xml:space="preserve">, </w:t>
      </w:r>
      <w:r w:rsidR="00DC5656" w:rsidRPr="00DC5656">
        <w:rPr>
          <w:rFonts w:cstheme="minorHAnsi"/>
          <w:sz w:val="24"/>
          <w:szCs w:val="24"/>
        </w:rPr>
        <w:t>2</w:t>
      </w:r>
      <w:r w:rsidR="00BA0E05" w:rsidRPr="00DC5656">
        <w:rPr>
          <w:rFonts w:cstheme="minorHAnsi"/>
          <w:sz w:val="24"/>
          <w:szCs w:val="24"/>
        </w:rPr>
        <w:t xml:space="preserve">% </w:t>
      </w:r>
      <w:r w:rsidR="00DC5656" w:rsidRPr="00DC5656">
        <w:rPr>
          <w:rFonts w:cstheme="minorHAnsi"/>
          <w:sz w:val="24"/>
          <w:szCs w:val="24"/>
        </w:rPr>
        <w:t xml:space="preserve">īpašas vajadzības (invaliditāte) un </w:t>
      </w:r>
      <w:r w:rsidR="001C181B">
        <w:rPr>
          <w:rFonts w:cstheme="minorHAnsi"/>
          <w:sz w:val="24"/>
          <w:szCs w:val="24"/>
        </w:rPr>
        <w:t>2</w:t>
      </w:r>
      <w:r w:rsidR="00DC5656" w:rsidRPr="00DC5656">
        <w:rPr>
          <w:rFonts w:cstheme="minorHAnsi"/>
          <w:sz w:val="24"/>
          <w:szCs w:val="24"/>
        </w:rPr>
        <w:t xml:space="preserve">% </w:t>
      </w:r>
      <w:r w:rsidR="00BA0E05" w:rsidRPr="00DC5656">
        <w:rPr>
          <w:rFonts w:cstheme="minorHAnsi"/>
          <w:sz w:val="24"/>
          <w:szCs w:val="24"/>
        </w:rPr>
        <w:t>- citi</w:t>
      </w:r>
      <w:r w:rsidR="009F63A1" w:rsidRPr="00DC5656">
        <w:rPr>
          <w:rFonts w:cstheme="minorHAnsi"/>
          <w:sz w:val="24"/>
          <w:szCs w:val="24"/>
        </w:rPr>
        <w:t>.</w:t>
      </w:r>
    </w:p>
    <w:p w:rsidR="009F63A1" w:rsidRPr="006F611E" w:rsidRDefault="00855C09" w:rsidP="008134DC">
      <w:pPr>
        <w:spacing w:before="120" w:after="0" w:line="240" w:lineRule="auto"/>
        <w:ind w:firstLine="720"/>
        <w:jc w:val="both"/>
        <w:rPr>
          <w:rFonts w:cstheme="minorHAnsi"/>
          <w:sz w:val="24"/>
          <w:szCs w:val="24"/>
        </w:rPr>
      </w:pPr>
      <w:r w:rsidRPr="006F611E">
        <w:rPr>
          <w:rFonts w:cstheme="minorHAnsi"/>
          <w:sz w:val="24"/>
          <w:szCs w:val="24"/>
        </w:rPr>
        <w:t xml:space="preserve">No visiem </w:t>
      </w:r>
      <w:r w:rsidRPr="006F611E">
        <w:rPr>
          <w:rFonts w:cstheme="minorHAnsi"/>
          <w:b/>
          <w:color w:val="ED7D31" w:themeColor="accent2"/>
          <w:sz w:val="24"/>
          <w:szCs w:val="24"/>
        </w:rPr>
        <w:t>VID</w:t>
      </w:r>
      <w:r w:rsidRPr="006F611E">
        <w:rPr>
          <w:rFonts w:cstheme="minorHAnsi"/>
          <w:sz w:val="24"/>
          <w:szCs w:val="24"/>
        </w:rPr>
        <w:t xml:space="preserve"> pakalpojumiem (skaitot gan pieteikumus, gan konsultācijas) </w:t>
      </w:r>
      <w:r w:rsidRPr="006F611E">
        <w:rPr>
          <w:rFonts w:cstheme="minorHAnsi"/>
          <w:b/>
          <w:sz w:val="24"/>
          <w:szCs w:val="24"/>
        </w:rPr>
        <w:t>pieteikumi</w:t>
      </w:r>
      <w:r w:rsidRPr="006F611E">
        <w:rPr>
          <w:rFonts w:cstheme="minorHAnsi"/>
          <w:sz w:val="24"/>
          <w:szCs w:val="24"/>
        </w:rPr>
        <w:t xml:space="preserve"> </w:t>
      </w:r>
      <w:r w:rsidR="001C181B">
        <w:rPr>
          <w:rFonts w:cstheme="minorHAnsi"/>
          <w:sz w:val="24"/>
          <w:szCs w:val="24"/>
        </w:rPr>
        <w:t>veido 48</w:t>
      </w:r>
      <w:r w:rsidR="008134DC" w:rsidRPr="006F611E">
        <w:rPr>
          <w:rFonts w:cstheme="minorHAnsi"/>
          <w:sz w:val="24"/>
          <w:szCs w:val="24"/>
        </w:rPr>
        <w:t>% no visiem VID pakalpojumiem (</w:t>
      </w:r>
      <w:r w:rsidR="006F0FF5" w:rsidRPr="006F611E">
        <w:rPr>
          <w:rFonts w:cstheme="minorHAnsi"/>
          <w:sz w:val="24"/>
          <w:szCs w:val="24"/>
        </w:rPr>
        <w:t xml:space="preserve">tajā skaitā </w:t>
      </w:r>
      <w:r w:rsidR="009F63A1" w:rsidRPr="006F611E">
        <w:rPr>
          <w:rFonts w:cstheme="minorHAnsi"/>
          <w:sz w:val="24"/>
          <w:szCs w:val="24"/>
        </w:rPr>
        <w:t>gada ienā</w:t>
      </w:r>
      <w:r w:rsidR="008134DC" w:rsidRPr="006F611E">
        <w:rPr>
          <w:rFonts w:cstheme="minorHAnsi"/>
          <w:sz w:val="24"/>
          <w:szCs w:val="24"/>
        </w:rPr>
        <w:t>kumu deklarācijas pieņemšana (3</w:t>
      </w:r>
      <w:r w:rsidR="001C181B">
        <w:rPr>
          <w:rFonts w:cstheme="minorHAnsi"/>
          <w:sz w:val="24"/>
          <w:szCs w:val="24"/>
        </w:rPr>
        <w:t>5</w:t>
      </w:r>
      <w:r w:rsidR="009F63A1" w:rsidRPr="006F611E">
        <w:rPr>
          <w:rFonts w:cstheme="minorHAnsi"/>
          <w:sz w:val="24"/>
          <w:szCs w:val="24"/>
        </w:rPr>
        <w:t>%)</w:t>
      </w:r>
      <w:r w:rsidRPr="006F611E">
        <w:rPr>
          <w:rFonts w:cstheme="minorHAnsi"/>
          <w:sz w:val="24"/>
          <w:szCs w:val="24"/>
        </w:rPr>
        <w:t xml:space="preserve"> un ar to saistītie iedzīvotāju ienākuma nodokļa atvieglojumu pieteikumi (</w:t>
      </w:r>
      <w:r w:rsidR="008134DC" w:rsidRPr="006F611E">
        <w:rPr>
          <w:rFonts w:cstheme="minorHAnsi"/>
          <w:sz w:val="24"/>
          <w:szCs w:val="24"/>
        </w:rPr>
        <w:t>3%</w:t>
      </w:r>
      <w:r w:rsidRPr="006F611E">
        <w:rPr>
          <w:rFonts w:cstheme="minorHAnsi"/>
          <w:sz w:val="24"/>
          <w:szCs w:val="24"/>
        </w:rPr>
        <w:t>)</w:t>
      </w:r>
      <w:r w:rsidR="009F63A1" w:rsidRPr="006F611E">
        <w:rPr>
          <w:rFonts w:cstheme="minorHAnsi"/>
          <w:sz w:val="24"/>
          <w:szCs w:val="24"/>
        </w:rPr>
        <w:t xml:space="preserve">, </w:t>
      </w:r>
      <w:r w:rsidRPr="006F611E">
        <w:rPr>
          <w:rFonts w:cstheme="minorHAnsi"/>
          <w:sz w:val="24"/>
          <w:szCs w:val="24"/>
        </w:rPr>
        <w:t xml:space="preserve">citi pieteikumi - </w:t>
      </w:r>
      <w:r w:rsidR="009F63A1" w:rsidRPr="006F611E">
        <w:rPr>
          <w:rFonts w:cstheme="minorHAnsi"/>
          <w:sz w:val="24"/>
          <w:szCs w:val="24"/>
        </w:rPr>
        <w:t xml:space="preserve">elektroniskā algas nodokļa grāmatiņa </w:t>
      </w:r>
      <w:r w:rsidRPr="006F611E">
        <w:rPr>
          <w:rFonts w:cstheme="minorHAnsi"/>
          <w:sz w:val="24"/>
          <w:szCs w:val="24"/>
        </w:rPr>
        <w:t>(</w:t>
      </w:r>
      <w:r w:rsidR="003956E8" w:rsidRPr="006F611E">
        <w:rPr>
          <w:rFonts w:cstheme="minorHAnsi"/>
          <w:sz w:val="24"/>
          <w:szCs w:val="24"/>
        </w:rPr>
        <w:t>10</w:t>
      </w:r>
      <w:r w:rsidRPr="006F611E">
        <w:rPr>
          <w:rFonts w:cstheme="minorHAnsi"/>
          <w:sz w:val="24"/>
          <w:szCs w:val="24"/>
        </w:rPr>
        <w:t>%)</w:t>
      </w:r>
      <w:r w:rsidR="008134DC" w:rsidRPr="006F611E">
        <w:rPr>
          <w:rFonts w:cstheme="minorHAnsi"/>
          <w:sz w:val="24"/>
          <w:szCs w:val="24"/>
        </w:rPr>
        <w:t>)</w:t>
      </w:r>
      <w:r w:rsidRPr="006F611E">
        <w:rPr>
          <w:rFonts w:cstheme="minorHAnsi"/>
          <w:sz w:val="24"/>
          <w:szCs w:val="24"/>
        </w:rPr>
        <w:t xml:space="preserve"> un </w:t>
      </w:r>
      <w:r w:rsidRPr="006F611E">
        <w:rPr>
          <w:rFonts w:cstheme="minorHAnsi"/>
          <w:b/>
          <w:sz w:val="24"/>
          <w:szCs w:val="24"/>
        </w:rPr>
        <w:t xml:space="preserve">uz e-pakalpojumiem </w:t>
      </w:r>
      <w:r w:rsidR="003E76DB" w:rsidRPr="006F611E">
        <w:rPr>
          <w:rFonts w:cstheme="minorHAnsi"/>
          <w:b/>
          <w:sz w:val="24"/>
          <w:szCs w:val="24"/>
        </w:rPr>
        <w:t xml:space="preserve">vērsti </w:t>
      </w:r>
      <w:r w:rsidRPr="006F611E">
        <w:rPr>
          <w:rFonts w:cstheme="minorHAnsi"/>
          <w:b/>
          <w:sz w:val="24"/>
          <w:szCs w:val="24"/>
        </w:rPr>
        <w:t>pakalpojumi</w:t>
      </w:r>
      <w:r w:rsidRPr="006F611E">
        <w:rPr>
          <w:rFonts w:cstheme="minorHAnsi"/>
          <w:sz w:val="24"/>
          <w:szCs w:val="24"/>
        </w:rPr>
        <w:t xml:space="preserve"> </w:t>
      </w:r>
      <w:r w:rsidR="008134DC" w:rsidRPr="006F611E">
        <w:rPr>
          <w:rFonts w:cstheme="minorHAnsi"/>
          <w:sz w:val="24"/>
          <w:szCs w:val="24"/>
        </w:rPr>
        <w:t>– 5</w:t>
      </w:r>
      <w:r w:rsidR="001C181B">
        <w:rPr>
          <w:rFonts w:cstheme="minorHAnsi"/>
          <w:sz w:val="24"/>
          <w:szCs w:val="24"/>
        </w:rPr>
        <w:t>2</w:t>
      </w:r>
      <w:r w:rsidR="008134DC" w:rsidRPr="006F611E">
        <w:rPr>
          <w:rFonts w:cstheme="minorHAnsi"/>
          <w:sz w:val="24"/>
          <w:szCs w:val="24"/>
        </w:rPr>
        <w:t>% no visiem VID pakalpojumiem (</w:t>
      </w:r>
      <w:r w:rsidR="006F0FF5" w:rsidRPr="006F611E">
        <w:rPr>
          <w:rFonts w:cstheme="minorHAnsi"/>
          <w:sz w:val="24"/>
          <w:szCs w:val="24"/>
        </w:rPr>
        <w:t>tajā skaitā</w:t>
      </w:r>
      <w:r w:rsidRPr="006F611E">
        <w:rPr>
          <w:rFonts w:cstheme="minorHAnsi"/>
          <w:sz w:val="24"/>
          <w:szCs w:val="24"/>
        </w:rPr>
        <w:t xml:space="preserve"> </w:t>
      </w:r>
      <w:r w:rsidR="009F63A1" w:rsidRPr="006F611E">
        <w:rPr>
          <w:rFonts w:cstheme="minorHAnsi"/>
          <w:sz w:val="24"/>
          <w:szCs w:val="24"/>
        </w:rPr>
        <w:t>pie</w:t>
      </w:r>
      <w:r w:rsidR="008134DC" w:rsidRPr="006F611E">
        <w:rPr>
          <w:rFonts w:cstheme="minorHAnsi"/>
          <w:sz w:val="24"/>
          <w:szCs w:val="24"/>
        </w:rPr>
        <w:t>teikšanās EDS lietošanai (</w:t>
      </w:r>
      <w:r w:rsidR="001C181B">
        <w:rPr>
          <w:rFonts w:cstheme="minorHAnsi"/>
          <w:sz w:val="24"/>
          <w:szCs w:val="24"/>
        </w:rPr>
        <w:t>5</w:t>
      </w:r>
      <w:r w:rsidRPr="006F611E">
        <w:rPr>
          <w:rFonts w:cstheme="minorHAnsi"/>
          <w:sz w:val="24"/>
          <w:szCs w:val="24"/>
        </w:rPr>
        <w:t>%) un VID konsultācijas (</w:t>
      </w:r>
      <w:r w:rsidR="008134DC" w:rsidRPr="006F611E">
        <w:rPr>
          <w:rFonts w:cstheme="minorHAnsi"/>
          <w:sz w:val="24"/>
          <w:szCs w:val="24"/>
        </w:rPr>
        <w:t>4</w:t>
      </w:r>
      <w:r w:rsidR="001C181B">
        <w:rPr>
          <w:rFonts w:cstheme="minorHAnsi"/>
          <w:sz w:val="24"/>
          <w:szCs w:val="24"/>
        </w:rPr>
        <w:t>7</w:t>
      </w:r>
      <w:r w:rsidR="008134DC" w:rsidRPr="006F611E">
        <w:rPr>
          <w:rFonts w:cstheme="minorHAnsi"/>
          <w:sz w:val="24"/>
          <w:szCs w:val="24"/>
        </w:rPr>
        <w:t>%</w:t>
      </w:r>
      <w:r w:rsidRPr="006F611E">
        <w:rPr>
          <w:rFonts w:cstheme="minorHAnsi"/>
          <w:sz w:val="24"/>
          <w:szCs w:val="24"/>
        </w:rPr>
        <w:t>)</w:t>
      </w:r>
      <w:r w:rsidR="008134DC" w:rsidRPr="006F611E">
        <w:rPr>
          <w:rFonts w:cstheme="minorHAnsi"/>
          <w:sz w:val="24"/>
          <w:szCs w:val="24"/>
        </w:rPr>
        <w:t>)</w:t>
      </w:r>
      <w:r w:rsidRPr="006F611E">
        <w:rPr>
          <w:rFonts w:cstheme="minorHAnsi"/>
          <w:sz w:val="24"/>
          <w:szCs w:val="24"/>
        </w:rPr>
        <w:t>.</w:t>
      </w:r>
      <w:r w:rsidR="008134DC" w:rsidRPr="006F611E">
        <w:rPr>
          <w:rFonts w:cstheme="minorHAnsi"/>
          <w:sz w:val="24"/>
          <w:szCs w:val="24"/>
        </w:rPr>
        <w:t xml:space="preserve"> No </w:t>
      </w:r>
      <w:r w:rsidR="008134DC" w:rsidRPr="006F611E">
        <w:rPr>
          <w:rFonts w:cstheme="minorHAnsi"/>
          <w:b/>
          <w:color w:val="A5A5A5" w:themeColor="accent3"/>
          <w:sz w:val="24"/>
          <w:szCs w:val="24"/>
        </w:rPr>
        <w:t>citām iestādēm</w:t>
      </w:r>
      <w:r w:rsidR="008134DC" w:rsidRPr="006F611E">
        <w:rPr>
          <w:rFonts w:cstheme="minorHAnsi"/>
          <w:color w:val="A5A5A5" w:themeColor="accent3"/>
          <w:sz w:val="24"/>
          <w:szCs w:val="24"/>
        </w:rPr>
        <w:t xml:space="preserve"> </w:t>
      </w:r>
      <w:r w:rsidR="008134DC" w:rsidRPr="006F611E">
        <w:rPr>
          <w:rFonts w:cstheme="minorHAnsi"/>
          <w:sz w:val="24"/>
          <w:szCs w:val="24"/>
        </w:rPr>
        <w:t>(neskaitot VID k</w:t>
      </w:r>
      <w:r w:rsidR="003956E8" w:rsidRPr="006F611E">
        <w:rPr>
          <w:rFonts w:cstheme="minorHAnsi"/>
          <w:sz w:val="24"/>
          <w:szCs w:val="24"/>
        </w:rPr>
        <w:t>onsultācijas, noteiktas iestādes) visbiežāk sniegtas</w:t>
      </w:r>
      <w:r w:rsidR="008134DC" w:rsidRPr="006F611E">
        <w:rPr>
          <w:rFonts w:cstheme="minorHAnsi"/>
          <w:sz w:val="24"/>
          <w:szCs w:val="24"/>
        </w:rPr>
        <w:t xml:space="preserve"> </w:t>
      </w:r>
      <w:r w:rsidR="00FF0369" w:rsidRPr="006F611E">
        <w:rPr>
          <w:rFonts w:cstheme="minorHAnsi"/>
          <w:sz w:val="24"/>
          <w:szCs w:val="24"/>
        </w:rPr>
        <w:t>LAD (</w:t>
      </w:r>
      <w:r w:rsidR="0078057B">
        <w:rPr>
          <w:rFonts w:cstheme="minorHAnsi"/>
          <w:sz w:val="24"/>
          <w:szCs w:val="24"/>
        </w:rPr>
        <w:t>36</w:t>
      </w:r>
      <w:r w:rsidR="009F63A1" w:rsidRPr="006F611E">
        <w:rPr>
          <w:rFonts w:cstheme="minorHAnsi"/>
          <w:sz w:val="24"/>
          <w:szCs w:val="24"/>
        </w:rPr>
        <w:t>%),</w:t>
      </w:r>
      <w:r w:rsidR="003956E8" w:rsidRPr="006F611E">
        <w:rPr>
          <w:rFonts w:cstheme="minorHAnsi"/>
          <w:sz w:val="24"/>
          <w:szCs w:val="24"/>
        </w:rPr>
        <w:t xml:space="preserve"> VSAA (2</w:t>
      </w:r>
      <w:r w:rsidR="0078057B">
        <w:rPr>
          <w:rFonts w:cstheme="minorHAnsi"/>
          <w:sz w:val="24"/>
          <w:szCs w:val="24"/>
        </w:rPr>
        <w:t>5</w:t>
      </w:r>
      <w:r w:rsidR="003956E8" w:rsidRPr="006F611E">
        <w:rPr>
          <w:rFonts w:cstheme="minorHAnsi"/>
          <w:sz w:val="24"/>
          <w:szCs w:val="24"/>
        </w:rPr>
        <w:t>%),</w:t>
      </w:r>
      <w:r w:rsidR="009F63A1" w:rsidRPr="006F611E">
        <w:rPr>
          <w:rFonts w:cstheme="minorHAnsi"/>
          <w:sz w:val="24"/>
          <w:szCs w:val="24"/>
        </w:rPr>
        <w:t xml:space="preserve"> PMLP (</w:t>
      </w:r>
      <w:r w:rsidR="003956E8" w:rsidRPr="006F611E">
        <w:rPr>
          <w:rFonts w:cstheme="minorHAnsi"/>
          <w:sz w:val="24"/>
          <w:szCs w:val="24"/>
        </w:rPr>
        <w:t>20</w:t>
      </w:r>
      <w:r w:rsidR="009F63A1" w:rsidRPr="006F611E">
        <w:rPr>
          <w:rFonts w:cstheme="minorHAnsi"/>
          <w:sz w:val="24"/>
          <w:szCs w:val="24"/>
        </w:rPr>
        <w:t>%)</w:t>
      </w:r>
      <w:r w:rsidRPr="006F611E">
        <w:rPr>
          <w:rFonts w:cstheme="minorHAnsi"/>
          <w:sz w:val="24"/>
          <w:szCs w:val="24"/>
        </w:rPr>
        <w:t xml:space="preserve">, </w:t>
      </w:r>
      <w:r w:rsidR="00FF0369" w:rsidRPr="006F611E">
        <w:rPr>
          <w:rFonts w:cstheme="minorHAnsi"/>
          <w:sz w:val="24"/>
          <w:szCs w:val="24"/>
        </w:rPr>
        <w:t>LDC (</w:t>
      </w:r>
      <w:r w:rsidR="0078057B">
        <w:rPr>
          <w:rFonts w:cstheme="minorHAnsi"/>
          <w:sz w:val="24"/>
          <w:szCs w:val="24"/>
        </w:rPr>
        <w:t>10</w:t>
      </w:r>
      <w:r w:rsidR="00FF0369" w:rsidRPr="006F611E">
        <w:rPr>
          <w:rFonts w:cstheme="minorHAnsi"/>
          <w:sz w:val="24"/>
          <w:szCs w:val="24"/>
        </w:rPr>
        <w:t xml:space="preserve">%), citas identificētas </w:t>
      </w:r>
      <w:r w:rsidR="009F63A1" w:rsidRPr="006F611E">
        <w:rPr>
          <w:rFonts w:cstheme="minorHAnsi"/>
          <w:sz w:val="24"/>
          <w:szCs w:val="24"/>
        </w:rPr>
        <w:t>konsultācijas</w:t>
      </w:r>
      <w:r w:rsidR="00FF0369" w:rsidRPr="006F611E">
        <w:rPr>
          <w:rFonts w:cstheme="minorHAnsi"/>
          <w:sz w:val="24"/>
          <w:szCs w:val="24"/>
        </w:rPr>
        <w:t xml:space="preserve"> (N</w:t>
      </w:r>
      <w:r w:rsidR="003956E8" w:rsidRPr="006F611E">
        <w:rPr>
          <w:rFonts w:cstheme="minorHAnsi"/>
          <w:sz w:val="24"/>
          <w:szCs w:val="24"/>
        </w:rPr>
        <w:t>VA, UR, VDI, VZD, VARAM) (kopā 9</w:t>
      </w:r>
      <w:r w:rsidR="00FF0369" w:rsidRPr="006F611E">
        <w:rPr>
          <w:rFonts w:cstheme="minorHAnsi"/>
          <w:sz w:val="24"/>
          <w:szCs w:val="24"/>
        </w:rPr>
        <w:t>%)</w:t>
      </w:r>
      <w:r w:rsidR="003956E8" w:rsidRPr="006F611E">
        <w:rPr>
          <w:rFonts w:cstheme="minorHAnsi"/>
          <w:sz w:val="24"/>
          <w:szCs w:val="24"/>
        </w:rPr>
        <w:t>.</w:t>
      </w:r>
      <w:r w:rsidR="00010133">
        <w:rPr>
          <w:rFonts w:cstheme="minorHAnsi"/>
          <w:sz w:val="24"/>
          <w:szCs w:val="24"/>
        </w:rPr>
        <w:t xml:space="preserve"> Citas konsultācijas jeb neidentificētas konsultācijas šajā atskaitē nav iekļautas.</w:t>
      </w:r>
    </w:p>
    <w:p w:rsidR="001A53B3" w:rsidRDefault="0000305B" w:rsidP="001A53B3">
      <w:pPr>
        <w:spacing w:before="120" w:after="0" w:line="240" w:lineRule="auto"/>
        <w:ind w:firstLine="720"/>
        <w:jc w:val="both"/>
        <w:rPr>
          <w:rFonts w:cstheme="minorHAnsi"/>
          <w:sz w:val="24"/>
          <w:szCs w:val="24"/>
        </w:rPr>
      </w:pPr>
      <w:r w:rsidRPr="00D51E0B">
        <w:rPr>
          <w:rFonts w:cstheme="minorHAnsi"/>
          <w:sz w:val="24"/>
          <w:szCs w:val="24"/>
        </w:rPr>
        <w:t>Salacgrīvas novada VPVKAC</w:t>
      </w:r>
      <w:r w:rsidR="009943A9" w:rsidRPr="00D51E0B">
        <w:rPr>
          <w:rFonts w:cstheme="minorHAnsi"/>
          <w:sz w:val="24"/>
          <w:szCs w:val="24"/>
        </w:rPr>
        <w:t xml:space="preserve"> stiprā puse </w:t>
      </w:r>
      <w:r w:rsidR="00D51E0B" w:rsidRPr="00D51E0B">
        <w:rPr>
          <w:rFonts w:cstheme="minorHAnsi"/>
          <w:sz w:val="24"/>
          <w:szCs w:val="24"/>
        </w:rPr>
        <w:t xml:space="preserve">ir un </w:t>
      </w:r>
      <w:r w:rsidR="00CF2332" w:rsidRPr="00D51E0B">
        <w:rPr>
          <w:rFonts w:cstheme="minorHAnsi"/>
          <w:sz w:val="24"/>
          <w:szCs w:val="24"/>
        </w:rPr>
        <w:t xml:space="preserve">proporcionāli visvairāk sniegti </w:t>
      </w:r>
      <w:r w:rsidR="00D51E0B" w:rsidRPr="00D51E0B">
        <w:rPr>
          <w:rFonts w:cstheme="minorHAnsi"/>
          <w:sz w:val="24"/>
          <w:szCs w:val="24"/>
        </w:rPr>
        <w:t xml:space="preserve">VSAA </w:t>
      </w:r>
      <w:r w:rsidR="00CF2332" w:rsidRPr="00D51E0B">
        <w:rPr>
          <w:rFonts w:cstheme="minorHAnsi"/>
          <w:sz w:val="24"/>
          <w:szCs w:val="24"/>
        </w:rPr>
        <w:t xml:space="preserve">pakalpojumu pieteikumi </w:t>
      </w:r>
      <w:r w:rsidR="001328F3" w:rsidRPr="00D51E0B">
        <w:rPr>
          <w:rFonts w:cstheme="minorHAnsi"/>
          <w:sz w:val="24"/>
          <w:szCs w:val="24"/>
        </w:rPr>
        <w:t>(</w:t>
      </w:r>
      <w:r w:rsidR="00D51E0B" w:rsidRPr="00D51E0B">
        <w:rPr>
          <w:rFonts w:cstheme="minorHAnsi"/>
          <w:sz w:val="24"/>
          <w:szCs w:val="24"/>
        </w:rPr>
        <w:t>68</w:t>
      </w:r>
      <w:r w:rsidR="001328F3" w:rsidRPr="006F611E">
        <w:rPr>
          <w:rFonts w:cstheme="minorHAnsi"/>
          <w:sz w:val="24"/>
          <w:szCs w:val="24"/>
        </w:rPr>
        <w:t>% no sniegtajiem pakalpojumiem un konsultācijām)</w:t>
      </w:r>
      <w:r w:rsidR="00E3406C" w:rsidRPr="006F611E">
        <w:rPr>
          <w:rFonts w:cstheme="minorHAnsi"/>
          <w:sz w:val="24"/>
          <w:szCs w:val="24"/>
        </w:rPr>
        <w:t xml:space="preserve"> (skatīt 3.1.attēlu)</w:t>
      </w:r>
      <w:r w:rsidR="006E2AD9" w:rsidRPr="006F611E">
        <w:rPr>
          <w:rFonts w:cstheme="minorHAnsi"/>
          <w:sz w:val="24"/>
          <w:szCs w:val="24"/>
        </w:rPr>
        <w:t>.</w:t>
      </w:r>
    </w:p>
    <w:p w:rsidR="00D51E0B" w:rsidRDefault="00D51E0B" w:rsidP="00D51E0B">
      <w:pPr>
        <w:spacing w:before="120" w:after="0" w:line="240" w:lineRule="auto"/>
        <w:jc w:val="both"/>
        <w:rPr>
          <w:rFonts w:cstheme="minorHAnsi"/>
          <w:sz w:val="24"/>
          <w:szCs w:val="24"/>
        </w:rPr>
      </w:pPr>
      <w:r w:rsidRPr="00D51E0B">
        <w:rPr>
          <w:noProof/>
          <w:lang w:eastAsia="lv-LV"/>
        </w:rPr>
        <w:drawing>
          <wp:inline distT="0" distB="0" distL="0" distR="0">
            <wp:extent cx="6299835" cy="1389541"/>
            <wp:effectExtent l="0" t="0" r="571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835" cy="1389541"/>
                    </a:xfrm>
                    <a:prstGeom prst="rect">
                      <a:avLst/>
                    </a:prstGeom>
                    <a:noFill/>
                    <a:ln>
                      <a:noFill/>
                    </a:ln>
                  </pic:spPr>
                </pic:pic>
              </a:graphicData>
            </a:graphic>
          </wp:inline>
        </w:drawing>
      </w:r>
    </w:p>
    <w:p w:rsidR="00A343BB" w:rsidRDefault="00081366" w:rsidP="00BD384E">
      <w:pPr>
        <w:pStyle w:val="attelirf"/>
      </w:pPr>
      <w:r w:rsidRPr="006F611E">
        <w:t>3</w:t>
      </w:r>
      <w:r w:rsidR="008004F3" w:rsidRPr="006F611E">
        <w:t>.</w:t>
      </w:r>
      <w:r w:rsidR="00417888" w:rsidRPr="006F611E">
        <w:t>1.</w:t>
      </w:r>
      <w:r w:rsidR="008004F3" w:rsidRPr="006F611E">
        <w:t>attēls. VP</w:t>
      </w:r>
      <w:r w:rsidR="00A343BB" w:rsidRPr="006F611E">
        <w:t>VKAC sniegto pakalpojumu īpatsvars pa pakalpojumu grupām</w:t>
      </w:r>
    </w:p>
    <w:p w:rsidR="00D51E0B" w:rsidRPr="00D51E0B" w:rsidRDefault="00D51E0B" w:rsidP="00D51E0B">
      <w:pPr>
        <w:spacing w:before="120" w:after="0" w:line="240" w:lineRule="auto"/>
        <w:ind w:firstLine="720"/>
        <w:jc w:val="both"/>
        <w:rPr>
          <w:rFonts w:cstheme="minorHAnsi"/>
          <w:sz w:val="24"/>
          <w:szCs w:val="24"/>
        </w:rPr>
      </w:pPr>
      <w:r>
        <w:rPr>
          <w:rFonts w:cstheme="minorHAnsi"/>
          <w:sz w:val="24"/>
          <w:szCs w:val="24"/>
        </w:rPr>
        <w:t>Lielākā daļa VSAA pakalpojumu pieteikumu bijuši nodarbinātības dzīves situācijā, savukārt, VID pakalpojumu gadījumā lielākā daļa bijušas konsultācijas par VID pakalpojumiem (57%) (skatīt 3.2</w:t>
      </w:r>
      <w:r w:rsidRPr="006F611E">
        <w:rPr>
          <w:rFonts w:cstheme="minorHAnsi"/>
          <w:sz w:val="24"/>
          <w:szCs w:val="24"/>
        </w:rPr>
        <w:t>.</w:t>
      </w:r>
      <w:r>
        <w:rPr>
          <w:rFonts w:cstheme="minorHAnsi"/>
          <w:sz w:val="24"/>
          <w:szCs w:val="24"/>
        </w:rPr>
        <w:t> </w:t>
      </w:r>
      <w:r w:rsidRPr="006F611E">
        <w:rPr>
          <w:rFonts w:cstheme="minorHAnsi"/>
          <w:sz w:val="24"/>
          <w:szCs w:val="24"/>
        </w:rPr>
        <w:t>attēlu).</w:t>
      </w:r>
    </w:p>
    <w:p w:rsidR="006E2AD9" w:rsidRPr="001B014D" w:rsidRDefault="00A6402E" w:rsidP="00A6402E">
      <w:pPr>
        <w:spacing w:before="120" w:after="0" w:line="240" w:lineRule="auto"/>
        <w:jc w:val="center"/>
        <w:rPr>
          <w:rFonts w:cstheme="minorHAnsi"/>
          <w:sz w:val="24"/>
          <w:szCs w:val="24"/>
        </w:rPr>
      </w:pPr>
      <w:r w:rsidRPr="00A6402E">
        <w:rPr>
          <w:noProof/>
          <w:lang w:eastAsia="lv-LV"/>
        </w:rPr>
        <w:drawing>
          <wp:inline distT="0" distB="0" distL="0" distR="0">
            <wp:extent cx="5869172" cy="2731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2847" cy="2733206"/>
                    </a:xfrm>
                    <a:prstGeom prst="rect">
                      <a:avLst/>
                    </a:prstGeom>
                    <a:noFill/>
                    <a:ln>
                      <a:noFill/>
                    </a:ln>
                  </pic:spPr>
                </pic:pic>
              </a:graphicData>
            </a:graphic>
          </wp:inline>
        </w:drawing>
      </w:r>
    </w:p>
    <w:p w:rsidR="00417888" w:rsidRPr="006F611E" w:rsidRDefault="00417888" w:rsidP="00BD384E">
      <w:pPr>
        <w:pStyle w:val="attelirf"/>
      </w:pPr>
      <w:r w:rsidRPr="006F611E">
        <w:t>3.2.</w:t>
      </w:r>
      <w:r w:rsidR="001B014D">
        <w:t> </w:t>
      </w:r>
      <w:r w:rsidRPr="006F611E">
        <w:t>attēls. VPVKAC sniegto pakalpojumu īpatsvars pa pakalpojumu grupām</w:t>
      </w:r>
      <w:r w:rsidR="004711E4" w:rsidRPr="006F611E">
        <w:t xml:space="preserve"> valsts iestādēs</w:t>
      </w:r>
    </w:p>
    <w:p w:rsidR="00D31BE0" w:rsidRPr="002271EC" w:rsidRDefault="009D30E4" w:rsidP="009D30E4">
      <w:pPr>
        <w:pStyle w:val="Felcis1"/>
        <w:rPr>
          <w:rFonts w:asciiTheme="minorHAnsi" w:hAnsiTheme="minorHAnsi" w:cstheme="minorHAnsi"/>
          <w:caps/>
        </w:rPr>
      </w:pPr>
      <w:bookmarkStart w:id="4" w:name="_Toc516125534"/>
      <w:r w:rsidRPr="002271EC">
        <w:rPr>
          <w:rFonts w:asciiTheme="minorHAnsi" w:hAnsiTheme="minorHAnsi" w:cstheme="minorHAnsi"/>
          <w:caps/>
        </w:rPr>
        <w:t>4</w:t>
      </w:r>
      <w:r w:rsidR="00D31BE0" w:rsidRPr="002271EC">
        <w:rPr>
          <w:rFonts w:asciiTheme="minorHAnsi" w:hAnsiTheme="minorHAnsi" w:cstheme="minorHAnsi"/>
          <w:caps/>
        </w:rPr>
        <w:t>. VPVKAC ieguldījums VSAA pakalpojumu sniegšanā</w:t>
      </w:r>
      <w:r w:rsidR="002271EC" w:rsidRPr="002271EC">
        <w:rPr>
          <w:rFonts w:asciiTheme="minorHAnsi" w:hAnsiTheme="minorHAnsi" w:cstheme="minorHAnsi"/>
          <w:caps/>
        </w:rPr>
        <w:t xml:space="preserve"> 2017.gadā</w:t>
      </w:r>
      <w:bookmarkEnd w:id="4"/>
    </w:p>
    <w:p w:rsidR="00B72E58" w:rsidRDefault="006703B9" w:rsidP="00B72E58">
      <w:pPr>
        <w:spacing w:before="120" w:after="0" w:line="240" w:lineRule="auto"/>
        <w:ind w:firstLine="720"/>
        <w:jc w:val="both"/>
        <w:rPr>
          <w:rFonts w:cstheme="minorHAnsi"/>
          <w:sz w:val="24"/>
          <w:szCs w:val="24"/>
        </w:rPr>
      </w:pPr>
      <w:r>
        <w:rPr>
          <w:rFonts w:cstheme="minorHAnsi"/>
          <w:sz w:val="24"/>
          <w:szCs w:val="24"/>
        </w:rPr>
        <w:t xml:space="preserve">VSAA </w:t>
      </w:r>
      <w:r w:rsidR="00B72E58">
        <w:rPr>
          <w:rFonts w:cstheme="minorHAnsi"/>
          <w:sz w:val="24"/>
          <w:szCs w:val="24"/>
        </w:rPr>
        <w:t xml:space="preserve">2017. gadā </w:t>
      </w:r>
      <w:r w:rsidR="009B6958">
        <w:rPr>
          <w:rFonts w:cstheme="minorHAnsi"/>
          <w:sz w:val="24"/>
          <w:szCs w:val="24"/>
        </w:rPr>
        <w:t xml:space="preserve">iesniegti </w:t>
      </w:r>
      <w:r w:rsidRPr="003F5F77">
        <w:rPr>
          <w:rFonts w:cstheme="minorHAnsi"/>
          <w:sz w:val="24"/>
          <w:szCs w:val="24"/>
        </w:rPr>
        <w:t>680</w:t>
      </w:r>
      <w:r>
        <w:rPr>
          <w:rFonts w:cstheme="minorHAnsi"/>
          <w:sz w:val="24"/>
          <w:szCs w:val="24"/>
        </w:rPr>
        <w:t> </w:t>
      </w:r>
      <w:r w:rsidRPr="003F5F77">
        <w:rPr>
          <w:rFonts w:cstheme="minorHAnsi"/>
          <w:sz w:val="24"/>
          <w:szCs w:val="24"/>
        </w:rPr>
        <w:t>623</w:t>
      </w:r>
      <w:r>
        <w:rPr>
          <w:rFonts w:cstheme="minorHAnsi"/>
          <w:sz w:val="24"/>
          <w:szCs w:val="24"/>
        </w:rPr>
        <w:t xml:space="preserve"> pakalpojumu p</w:t>
      </w:r>
      <w:r w:rsidR="009B6958">
        <w:rPr>
          <w:rFonts w:cstheme="minorHAnsi"/>
          <w:sz w:val="24"/>
          <w:szCs w:val="24"/>
        </w:rPr>
        <w:t>ieteikumi</w:t>
      </w:r>
      <w:r>
        <w:rPr>
          <w:rFonts w:cstheme="minorHAnsi"/>
          <w:sz w:val="24"/>
          <w:szCs w:val="24"/>
        </w:rPr>
        <w:t xml:space="preserve"> no klātienes filiālēm un Latvija.lv (33 110 pakalpojumu pieteikumi).</w:t>
      </w:r>
      <w:r w:rsidR="009B6958">
        <w:rPr>
          <w:rFonts w:cstheme="minorHAnsi"/>
          <w:sz w:val="24"/>
          <w:szCs w:val="24"/>
        </w:rPr>
        <w:t xml:space="preserve"> Tādejādi no 23 VSAA filiālēm saņemti 647</w:t>
      </w:r>
      <w:r w:rsidR="007A56C1">
        <w:rPr>
          <w:rFonts w:cstheme="minorHAnsi"/>
          <w:sz w:val="24"/>
          <w:szCs w:val="24"/>
        </w:rPr>
        <w:t> </w:t>
      </w:r>
      <w:r w:rsidR="009B6958">
        <w:rPr>
          <w:rFonts w:cstheme="minorHAnsi"/>
          <w:sz w:val="24"/>
          <w:szCs w:val="24"/>
        </w:rPr>
        <w:t>513</w:t>
      </w:r>
      <w:r w:rsidR="007A56C1" w:rsidRPr="007A56C1">
        <w:rPr>
          <w:rFonts w:cstheme="minorHAnsi"/>
          <w:sz w:val="24"/>
          <w:szCs w:val="24"/>
        </w:rPr>
        <w:t xml:space="preserve"> </w:t>
      </w:r>
      <w:r w:rsidR="007A56C1" w:rsidRPr="007A56C1">
        <w:rPr>
          <w:rFonts w:cstheme="minorHAnsi"/>
          <w:b/>
          <w:sz w:val="24"/>
          <w:szCs w:val="24"/>
        </w:rPr>
        <w:t>klātienes pieteikumi</w:t>
      </w:r>
      <w:r w:rsidR="007A56C1">
        <w:rPr>
          <w:rFonts w:cstheme="minorHAnsi"/>
          <w:sz w:val="24"/>
          <w:szCs w:val="24"/>
        </w:rPr>
        <w:t xml:space="preserve"> (kopējais skaits </w:t>
      </w:r>
      <w:r w:rsidR="009D30E4">
        <w:rPr>
          <w:rFonts w:cstheme="minorHAnsi"/>
          <w:sz w:val="24"/>
          <w:szCs w:val="24"/>
        </w:rPr>
        <w:t>4.1</w:t>
      </w:r>
      <w:r w:rsidR="007A56C1">
        <w:rPr>
          <w:rFonts w:cstheme="minorHAnsi"/>
          <w:sz w:val="24"/>
          <w:szCs w:val="24"/>
        </w:rPr>
        <w:t>.attēlā)</w:t>
      </w:r>
      <w:r w:rsidR="009B6958">
        <w:rPr>
          <w:rFonts w:cstheme="minorHAnsi"/>
          <w:sz w:val="24"/>
          <w:szCs w:val="24"/>
        </w:rPr>
        <w:t>.</w:t>
      </w:r>
      <w:r w:rsidR="008220C3">
        <w:rPr>
          <w:rFonts w:cstheme="minorHAnsi"/>
          <w:sz w:val="24"/>
          <w:szCs w:val="24"/>
        </w:rPr>
        <w:t xml:space="preserve"> </w:t>
      </w:r>
      <w:r w:rsidR="005241F9">
        <w:rPr>
          <w:rFonts w:cstheme="minorHAnsi"/>
          <w:sz w:val="24"/>
          <w:szCs w:val="24"/>
        </w:rPr>
        <w:t>No šiem 86</w:t>
      </w:r>
      <w:r w:rsidR="00084842">
        <w:rPr>
          <w:rFonts w:cstheme="minorHAnsi"/>
          <w:sz w:val="24"/>
          <w:szCs w:val="24"/>
        </w:rPr>
        <w:t>% jeb 55</w:t>
      </w:r>
      <w:r w:rsidR="005241F9">
        <w:rPr>
          <w:rFonts w:cstheme="minorHAnsi"/>
          <w:sz w:val="24"/>
          <w:szCs w:val="24"/>
        </w:rPr>
        <w:t>4</w:t>
      </w:r>
      <w:r w:rsidR="00084842">
        <w:rPr>
          <w:rFonts w:cstheme="minorHAnsi"/>
          <w:sz w:val="24"/>
          <w:szCs w:val="24"/>
        </w:rPr>
        <w:t> </w:t>
      </w:r>
      <w:r w:rsidR="005241F9">
        <w:rPr>
          <w:rFonts w:cstheme="minorHAnsi"/>
          <w:sz w:val="24"/>
          <w:szCs w:val="24"/>
        </w:rPr>
        <w:t>734</w:t>
      </w:r>
      <w:r w:rsidR="00084842">
        <w:rPr>
          <w:rFonts w:cstheme="minorHAnsi"/>
          <w:sz w:val="24"/>
          <w:szCs w:val="24"/>
        </w:rPr>
        <w:t xml:space="preserve"> pieteiktie pakalpojumi ir potenciāli saņe</w:t>
      </w:r>
      <w:r w:rsidR="00B93A5A">
        <w:rPr>
          <w:rFonts w:cstheme="minorHAnsi"/>
          <w:sz w:val="24"/>
          <w:szCs w:val="24"/>
        </w:rPr>
        <w:t xml:space="preserve">mami arī VPVKAC 15 </w:t>
      </w:r>
      <w:r w:rsidR="00965072">
        <w:rPr>
          <w:rFonts w:cstheme="minorHAnsi"/>
          <w:sz w:val="24"/>
          <w:szCs w:val="24"/>
        </w:rPr>
        <w:t>veidos</w:t>
      </w:r>
      <w:r w:rsidR="00B93A5A">
        <w:rPr>
          <w:rStyle w:val="FootnoteReference"/>
          <w:rFonts w:cstheme="minorHAnsi"/>
          <w:sz w:val="24"/>
          <w:szCs w:val="24"/>
        </w:rPr>
        <w:footnoteReference w:id="8"/>
      </w:r>
      <w:r w:rsidR="00B72E58">
        <w:rPr>
          <w:rFonts w:cstheme="minorHAnsi"/>
          <w:sz w:val="24"/>
          <w:szCs w:val="24"/>
        </w:rPr>
        <w:t>. Pabalstu veidi ir:</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Apbedīšanas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Bērna invalīda kopšanas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Bērna kopšanas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Bērna piedzimšanas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Bezdarbnieka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Ģimenes valsts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Invaliditātes pensija</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Maternitātes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Pabalsts invalīdam, kuram nepieciešama kopšana</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Pabalsts transporta izdevumu kompensēšanai invalīdam, kuram ir apgrūtināta pārvietošanās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Paternitātes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Slimības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Valsts sociālā nodrošinājuma pabalsts</w:t>
      </w:r>
    </w:p>
    <w:p w:rsidR="00B72E58"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Vecāku pabalsts</w:t>
      </w:r>
    </w:p>
    <w:p w:rsidR="006C37AB" w:rsidRPr="00B72E58" w:rsidRDefault="00B72E58" w:rsidP="00B72E58">
      <w:pPr>
        <w:pStyle w:val="ListParagraph"/>
        <w:numPr>
          <w:ilvl w:val="0"/>
          <w:numId w:val="2"/>
        </w:numPr>
        <w:spacing w:before="120" w:after="0" w:line="240" w:lineRule="auto"/>
        <w:ind w:left="709" w:hanging="425"/>
        <w:jc w:val="both"/>
        <w:rPr>
          <w:rFonts w:cstheme="minorHAnsi"/>
          <w:sz w:val="24"/>
          <w:szCs w:val="24"/>
        </w:rPr>
      </w:pPr>
      <w:r w:rsidRPr="00B72E58">
        <w:rPr>
          <w:rFonts w:cstheme="minorHAnsi"/>
          <w:sz w:val="24"/>
          <w:szCs w:val="24"/>
        </w:rPr>
        <w:t>Vienreizējs pabalsts mirušā pensionāra laulātajam (pensionāram).</w:t>
      </w:r>
    </w:p>
    <w:p w:rsidR="00E76D47" w:rsidRPr="003F5F77" w:rsidRDefault="00B72E58" w:rsidP="00DF6C17">
      <w:pPr>
        <w:spacing w:before="120" w:after="0" w:line="240" w:lineRule="auto"/>
        <w:ind w:firstLine="720"/>
        <w:jc w:val="both"/>
        <w:rPr>
          <w:rFonts w:cstheme="minorHAnsi"/>
          <w:sz w:val="24"/>
          <w:szCs w:val="24"/>
        </w:rPr>
      </w:pPr>
      <w:r>
        <w:rPr>
          <w:rFonts w:cstheme="minorHAnsi"/>
          <w:sz w:val="24"/>
          <w:szCs w:val="24"/>
        </w:rPr>
        <w:t>94% jeb 41 495 no 44 148 2017.gadā VPVKAC tīklā reģistrētajiem VSAA pakalpojumu (15 pakalpojumu veidi) pieteikumiem tiek atbilstoši uzskaitīti VSAA kopējā statistikā</w:t>
      </w:r>
      <w:r>
        <w:rPr>
          <w:rStyle w:val="FootnoteReference"/>
          <w:rFonts w:cstheme="minorHAnsi"/>
          <w:sz w:val="24"/>
          <w:szCs w:val="24"/>
        </w:rPr>
        <w:footnoteReference w:id="9"/>
      </w:r>
      <w:r>
        <w:rPr>
          <w:rFonts w:cstheme="minorHAnsi"/>
          <w:sz w:val="24"/>
          <w:szCs w:val="24"/>
        </w:rPr>
        <w:t xml:space="preserve">. </w:t>
      </w:r>
      <w:r w:rsidR="00141846">
        <w:rPr>
          <w:rFonts w:cstheme="minorHAnsi"/>
          <w:sz w:val="24"/>
          <w:szCs w:val="24"/>
        </w:rPr>
        <w:t>R</w:t>
      </w:r>
      <w:r w:rsidR="00E76D47">
        <w:rPr>
          <w:rFonts w:cstheme="minorHAnsi"/>
          <w:sz w:val="24"/>
          <w:szCs w:val="24"/>
        </w:rPr>
        <w:t xml:space="preserve">unājot par 15 pakalpojumu veidiem, VSAA pakalpojumu pieteikumu kopsummā </w:t>
      </w:r>
      <w:r w:rsidR="00141846">
        <w:rPr>
          <w:rFonts w:cstheme="minorHAnsi"/>
          <w:sz w:val="24"/>
          <w:szCs w:val="24"/>
        </w:rPr>
        <w:t xml:space="preserve">2017.gadā </w:t>
      </w:r>
      <w:r w:rsidR="00E76D47">
        <w:rPr>
          <w:rFonts w:cstheme="minorHAnsi"/>
          <w:sz w:val="24"/>
          <w:szCs w:val="24"/>
        </w:rPr>
        <w:t xml:space="preserve">bija 552 311 pieteiktie pakalpojumi, </w:t>
      </w:r>
      <w:r w:rsidR="00141846">
        <w:rPr>
          <w:rFonts w:cstheme="minorHAnsi"/>
          <w:sz w:val="24"/>
          <w:szCs w:val="24"/>
        </w:rPr>
        <w:t xml:space="preserve">no kuriem </w:t>
      </w:r>
      <w:r w:rsidR="00E76D47">
        <w:rPr>
          <w:rFonts w:cstheme="minorHAnsi"/>
          <w:sz w:val="24"/>
          <w:szCs w:val="24"/>
        </w:rPr>
        <w:t xml:space="preserve">7,5% jeb </w:t>
      </w:r>
      <w:r w:rsidR="00DF6C17">
        <w:rPr>
          <w:rFonts w:cstheme="minorHAnsi"/>
          <w:sz w:val="24"/>
          <w:szCs w:val="24"/>
        </w:rPr>
        <w:t>41</w:t>
      </w:r>
      <w:r w:rsidR="00E76D47">
        <w:rPr>
          <w:rFonts w:cstheme="minorHAnsi"/>
          <w:sz w:val="24"/>
          <w:szCs w:val="24"/>
        </w:rPr>
        <w:t> </w:t>
      </w:r>
      <w:r w:rsidR="00DF6C17">
        <w:rPr>
          <w:rFonts w:cstheme="minorHAnsi"/>
          <w:sz w:val="24"/>
          <w:szCs w:val="24"/>
        </w:rPr>
        <w:t>495</w:t>
      </w:r>
      <w:r w:rsidR="00E76D47">
        <w:rPr>
          <w:rFonts w:cstheme="minorHAnsi"/>
          <w:sz w:val="24"/>
          <w:szCs w:val="24"/>
        </w:rPr>
        <w:t xml:space="preserve"> tika sniegti VSAA pakalpojumu pieteikumu kanālā. 2017.gada laikā ik mēnesi to īpatsvars bijis no 6,6% gada janvārī līdz pat 8,</w:t>
      </w:r>
      <w:r w:rsidR="00A52626">
        <w:rPr>
          <w:rFonts w:cstheme="minorHAnsi"/>
          <w:sz w:val="24"/>
          <w:szCs w:val="24"/>
        </w:rPr>
        <w:t>2</w:t>
      </w:r>
      <w:r w:rsidR="002271EC">
        <w:rPr>
          <w:rFonts w:cstheme="minorHAnsi"/>
          <w:sz w:val="24"/>
          <w:szCs w:val="24"/>
        </w:rPr>
        <w:t>% decembrī (skatīt 4.2</w:t>
      </w:r>
      <w:r w:rsidR="00E76D47">
        <w:rPr>
          <w:rFonts w:cstheme="minorHAnsi"/>
          <w:sz w:val="24"/>
          <w:szCs w:val="24"/>
        </w:rPr>
        <w:t>.</w:t>
      </w:r>
      <w:r w:rsidR="002271EC">
        <w:rPr>
          <w:rFonts w:cstheme="minorHAnsi"/>
          <w:sz w:val="24"/>
          <w:szCs w:val="24"/>
        </w:rPr>
        <w:t> </w:t>
      </w:r>
      <w:r w:rsidR="00E76D47">
        <w:rPr>
          <w:rFonts w:cstheme="minorHAnsi"/>
          <w:sz w:val="24"/>
          <w:szCs w:val="24"/>
        </w:rPr>
        <w:t>attēlu).</w:t>
      </w:r>
    </w:p>
    <w:p w:rsidR="00BE23C6" w:rsidRDefault="00BE23C6" w:rsidP="003F5F77">
      <w:pPr>
        <w:spacing w:before="120" w:after="0" w:line="240" w:lineRule="auto"/>
        <w:jc w:val="both"/>
        <w:rPr>
          <w:rFonts w:cstheme="minorHAnsi"/>
          <w:sz w:val="24"/>
          <w:szCs w:val="24"/>
        </w:rPr>
      </w:pPr>
    </w:p>
    <w:p w:rsidR="003F5F77" w:rsidRDefault="003F5F77" w:rsidP="003F5F77">
      <w:pPr>
        <w:spacing w:before="120" w:after="0" w:line="240" w:lineRule="auto"/>
        <w:jc w:val="both"/>
        <w:rPr>
          <w:rFonts w:cstheme="minorHAnsi"/>
          <w:sz w:val="24"/>
          <w:szCs w:val="24"/>
        </w:rPr>
        <w:sectPr w:rsidR="003F5F77" w:rsidSect="005848D7">
          <w:footerReference w:type="default" r:id="rId12"/>
          <w:type w:val="continuous"/>
          <w:pgSz w:w="11906" w:h="16838"/>
          <w:pgMar w:top="1134" w:right="851" w:bottom="851" w:left="1134" w:header="709" w:footer="709" w:gutter="0"/>
          <w:cols w:space="708"/>
          <w:titlePg/>
          <w:docGrid w:linePitch="360"/>
        </w:sectPr>
      </w:pPr>
    </w:p>
    <w:p w:rsidR="000B35C3" w:rsidRDefault="005241F9" w:rsidP="00BE23C6">
      <w:pPr>
        <w:spacing w:before="120" w:after="0" w:line="240" w:lineRule="auto"/>
        <w:jc w:val="both"/>
        <w:rPr>
          <w:rFonts w:cstheme="minorHAnsi"/>
          <w:sz w:val="24"/>
          <w:szCs w:val="24"/>
        </w:rPr>
      </w:pPr>
      <w:r w:rsidRPr="005241F9">
        <w:rPr>
          <w:noProof/>
          <w:lang w:eastAsia="lv-LV"/>
        </w:rPr>
        <w:drawing>
          <wp:inline distT="0" distB="0" distL="0" distR="0">
            <wp:extent cx="2815628" cy="23320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5628" cy="2332057"/>
                    </a:xfrm>
                    <a:prstGeom prst="rect">
                      <a:avLst/>
                    </a:prstGeom>
                    <a:noFill/>
                    <a:ln>
                      <a:noFill/>
                    </a:ln>
                  </pic:spPr>
                </pic:pic>
              </a:graphicData>
            </a:graphic>
          </wp:inline>
        </w:drawing>
      </w:r>
    </w:p>
    <w:p w:rsidR="00BE23C6" w:rsidRDefault="009D30E4" w:rsidP="007A56C1">
      <w:pPr>
        <w:pStyle w:val="attelirf"/>
      </w:pPr>
      <w:r>
        <w:t>4.1</w:t>
      </w:r>
      <w:r w:rsidR="007A56C1">
        <w:t>.</w:t>
      </w:r>
      <w:r w:rsidR="00707AFA">
        <w:t> </w:t>
      </w:r>
      <w:r w:rsidR="007A56C1">
        <w:t xml:space="preserve">attēls. </w:t>
      </w:r>
      <w:r w:rsidR="00B72E58" w:rsidRPr="00B72E58">
        <w:t>VSAA reģistrētie pakalpojumu pieteikumi 2017.gadā</w:t>
      </w:r>
    </w:p>
    <w:p w:rsidR="00BE23C6" w:rsidRDefault="00A52626" w:rsidP="00707AFA">
      <w:pPr>
        <w:spacing w:before="120" w:after="0" w:line="240" w:lineRule="auto"/>
        <w:jc w:val="center"/>
        <w:rPr>
          <w:rFonts w:cstheme="minorHAnsi"/>
          <w:sz w:val="24"/>
          <w:szCs w:val="24"/>
        </w:rPr>
      </w:pPr>
      <w:r w:rsidRPr="00A52626">
        <w:rPr>
          <w:noProof/>
          <w:lang w:eastAsia="lv-LV"/>
        </w:rPr>
        <w:drawing>
          <wp:inline distT="0" distB="0" distL="0" distR="0">
            <wp:extent cx="2661719" cy="2186926"/>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0064" cy="2201998"/>
                    </a:xfrm>
                    <a:prstGeom prst="rect">
                      <a:avLst/>
                    </a:prstGeom>
                    <a:noFill/>
                    <a:ln>
                      <a:noFill/>
                    </a:ln>
                  </pic:spPr>
                </pic:pic>
              </a:graphicData>
            </a:graphic>
          </wp:inline>
        </w:drawing>
      </w:r>
    </w:p>
    <w:p w:rsidR="00BE23C6" w:rsidRPr="00BE23C6" w:rsidRDefault="009D30E4" w:rsidP="00F96ADC">
      <w:pPr>
        <w:pStyle w:val="attelirf"/>
      </w:pPr>
      <w:r>
        <w:t>4.2</w:t>
      </w:r>
      <w:r w:rsidR="00707AFA">
        <w:t xml:space="preserve">. attēls. </w:t>
      </w:r>
      <w:r w:rsidR="00B72E58" w:rsidRPr="00B72E58">
        <w:t>VPVKAC reģistrēto VSAA pakalpojumu pieteikumu īpatsvars pret VSAA reģistrētajiem pakalpojumiem 2017.gadā</w:t>
      </w:r>
    </w:p>
    <w:p w:rsidR="00BE23C6" w:rsidRDefault="00BE23C6" w:rsidP="00082EC7">
      <w:pPr>
        <w:pStyle w:val="Felcis1"/>
        <w:rPr>
          <w:rFonts w:asciiTheme="minorHAnsi" w:hAnsiTheme="minorHAnsi" w:cstheme="minorHAnsi"/>
        </w:rPr>
        <w:sectPr w:rsidR="00BE23C6" w:rsidSect="00BE23C6">
          <w:type w:val="continuous"/>
          <w:pgSz w:w="11906" w:h="16838"/>
          <w:pgMar w:top="1134" w:right="851" w:bottom="851" w:left="1134" w:header="709" w:footer="709" w:gutter="0"/>
          <w:cols w:num="2" w:space="708"/>
          <w:titlePg/>
          <w:docGrid w:linePitch="360"/>
        </w:sectPr>
      </w:pPr>
    </w:p>
    <w:p w:rsidR="00660F34" w:rsidRDefault="00142BB7" w:rsidP="00433EA8">
      <w:pPr>
        <w:spacing w:before="120" w:after="0" w:line="240" w:lineRule="auto"/>
        <w:ind w:firstLine="720"/>
        <w:jc w:val="both"/>
        <w:rPr>
          <w:rFonts w:cstheme="minorHAnsi"/>
          <w:sz w:val="24"/>
          <w:szCs w:val="24"/>
        </w:rPr>
      </w:pPr>
      <w:r>
        <w:rPr>
          <w:rFonts w:cstheme="minorHAnsi"/>
          <w:sz w:val="24"/>
          <w:szCs w:val="24"/>
        </w:rPr>
        <w:t>VPVKAC kā VSAA pakalpojumu sniegšanas kanālā pieteikumi no 79 VPVKAC nonāk 23 VSAA filiālēs</w:t>
      </w:r>
      <w:r w:rsidR="007A547E">
        <w:rPr>
          <w:rFonts w:cstheme="minorHAnsi"/>
          <w:sz w:val="24"/>
          <w:szCs w:val="24"/>
        </w:rPr>
        <w:t>.</w:t>
      </w:r>
      <w:r w:rsidR="001625A1" w:rsidRPr="001625A1">
        <w:rPr>
          <w:rFonts w:cstheme="minorHAnsi"/>
          <w:sz w:val="24"/>
          <w:szCs w:val="24"/>
        </w:rPr>
        <w:t xml:space="preserve"> </w:t>
      </w:r>
      <w:r w:rsidR="00D54813" w:rsidRPr="00D51E0B">
        <w:rPr>
          <w:rFonts w:cstheme="minorHAnsi"/>
          <w:sz w:val="24"/>
          <w:szCs w:val="24"/>
        </w:rPr>
        <w:t>Salacgrīvas novada VPVKAC</w:t>
      </w:r>
      <w:r w:rsidR="00E76D47" w:rsidRPr="00E76D47">
        <w:rPr>
          <w:rFonts w:cstheme="minorHAnsi"/>
          <w:sz w:val="24"/>
          <w:szCs w:val="24"/>
        </w:rPr>
        <w:t xml:space="preserve"> </w:t>
      </w:r>
      <w:r w:rsidR="007A547E">
        <w:rPr>
          <w:rFonts w:cstheme="minorHAnsi"/>
          <w:sz w:val="24"/>
          <w:szCs w:val="24"/>
        </w:rPr>
        <w:t xml:space="preserve">VSAA pieteikumi nonāk </w:t>
      </w:r>
      <w:r w:rsidR="00D54813">
        <w:rPr>
          <w:rFonts w:cstheme="minorHAnsi"/>
          <w:sz w:val="24"/>
          <w:szCs w:val="24"/>
        </w:rPr>
        <w:t>Limbažu VSAA filiālē</w:t>
      </w:r>
      <w:r w:rsidR="0096085C">
        <w:rPr>
          <w:rFonts w:cstheme="minorHAnsi"/>
          <w:sz w:val="24"/>
          <w:szCs w:val="24"/>
        </w:rPr>
        <w:t>.</w:t>
      </w:r>
      <w:r w:rsidR="00990614">
        <w:rPr>
          <w:rFonts w:cstheme="minorHAnsi"/>
          <w:sz w:val="24"/>
          <w:szCs w:val="24"/>
        </w:rPr>
        <w:t xml:space="preserve"> </w:t>
      </w:r>
      <w:r w:rsidR="002271EC">
        <w:rPr>
          <w:rFonts w:cstheme="minorHAnsi"/>
          <w:sz w:val="24"/>
          <w:szCs w:val="24"/>
        </w:rPr>
        <w:t>4.3</w:t>
      </w:r>
      <w:r w:rsidR="00626004">
        <w:rPr>
          <w:rFonts w:cstheme="minorHAnsi"/>
          <w:sz w:val="24"/>
          <w:szCs w:val="24"/>
        </w:rPr>
        <w:t>.</w:t>
      </w:r>
      <w:r w:rsidR="002271EC">
        <w:rPr>
          <w:rFonts w:cstheme="minorHAnsi"/>
          <w:sz w:val="24"/>
          <w:szCs w:val="24"/>
        </w:rPr>
        <w:t> </w:t>
      </w:r>
      <w:r w:rsidR="000D5F2B">
        <w:rPr>
          <w:rFonts w:cstheme="minorHAnsi"/>
          <w:sz w:val="24"/>
          <w:szCs w:val="24"/>
        </w:rPr>
        <w:t xml:space="preserve">tabulā </w:t>
      </w:r>
      <w:r w:rsidR="00626004">
        <w:rPr>
          <w:rFonts w:cstheme="minorHAnsi"/>
          <w:sz w:val="24"/>
          <w:szCs w:val="24"/>
        </w:rPr>
        <w:t>redzama saistība starp to, kuri VPVKAC pie</w:t>
      </w:r>
      <w:r w:rsidR="00157034">
        <w:rPr>
          <w:rFonts w:cstheme="minorHAnsi"/>
          <w:sz w:val="24"/>
          <w:szCs w:val="24"/>
        </w:rPr>
        <w:t>teikumi nonāk kurās VSAA filiālēs</w:t>
      </w:r>
      <w:r w:rsidR="00626004">
        <w:rPr>
          <w:rFonts w:cstheme="minorHAnsi"/>
          <w:sz w:val="24"/>
          <w:szCs w:val="24"/>
        </w:rPr>
        <w:t>.</w:t>
      </w:r>
      <w:r w:rsidR="00990614">
        <w:rPr>
          <w:rFonts w:cstheme="minorHAnsi"/>
          <w:sz w:val="24"/>
          <w:szCs w:val="24"/>
        </w:rPr>
        <w:t xml:space="preserve"> </w:t>
      </w:r>
      <w:r w:rsidR="00A560FD">
        <w:rPr>
          <w:rFonts w:cstheme="minorHAnsi"/>
          <w:sz w:val="24"/>
          <w:szCs w:val="24"/>
        </w:rPr>
        <w:t>F</w:t>
      </w:r>
      <w:r w:rsidR="002E0FCE">
        <w:rPr>
          <w:rFonts w:cstheme="minorHAnsi"/>
          <w:sz w:val="24"/>
          <w:szCs w:val="24"/>
        </w:rPr>
        <w:t xml:space="preserve">iliāles, </w:t>
      </w:r>
      <w:r w:rsidR="00A560FD">
        <w:rPr>
          <w:rFonts w:cstheme="minorHAnsi"/>
          <w:sz w:val="24"/>
          <w:szCs w:val="24"/>
        </w:rPr>
        <w:t>uz kurām</w:t>
      </w:r>
      <w:r w:rsidR="002E0FCE">
        <w:rPr>
          <w:rFonts w:cstheme="minorHAnsi"/>
          <w:sz w:val="24"/>
          <w:szCs w:val="24"/>
        </w:rPr>
        <w:t xml:space="preserve"> absolūtajos rādītājos ir sniegušas daudz VSAA pakalpojumu pieteikumu 2017.gadā (&gt;2 000) ir </w:t>
      </w:r>
      <w:r w:rsidR="006957EB">
        <w:rPr>
          <w:rFonts w:cstheme="minorHAnsi"/>
          <w:sz w:val="24"/>
          <w:szCs w:val="24"/>
        </w:rPr>
        <w:t xml:space="preserve">25 </w:t>
      </w:r>
      <w:r w:rsidR="002E0FCE">
        <w:rPr>
          <w:rFonts w:cstheme="minorHAnsi"/>
          <w:sz w:val="24"/>
          <w:szCs w:val="24"/>
        </w:rPr>
        <w:t>VPVKAC</w:t>
      </w:r>
      <w:r w:rsidR="006957EB">
        <w:rPr>
          <w:rFonts w:cstheme="minorHAnsi"/>
          <w:sz w:val="24"/>
          <w:szCs w:val="24"/>
        </w:rPr>
        <w:t xml:space="preserve"> no 79</w:t>
      </w:r>
      <w:r w:rsidR="002E0FCE">
        <w:rPr>
          <w:rFonts w:cstheme="minorHAnsi"/>
          <w:sz w:val="24"/>
          <w:szCs w:val="24"/>
        </w:rPr>
        <w:t>, kuros sniegto VSAA pak</w:t>
      </w:r>
      <w:r w:rsidR="002E0FCE" w:rsidRPr="003603C0">
        <w:rPr>
          <w:rFonts w:cstheme="minorHAnsi"/>
          <w:sz w:val="24"/>
          <w:szCs w:val="24"/>
        </w:rPr>
        <w:t>alpojumu pieteikumi nonākuši</w:t>
      </w:r>
      <w:r w:rsidR="004C4E7F">
        <w:rPr>
          <w:rFonts w:cstheme="minorHAnsi"/>
          <w:sz w:val="24"/>
          <w:szCs w:val="24"/>
        </w:rPr>
        <w:t xml:space="preserve"> Siguldas</w:t>
      </w:r>
      <w:r w:rsidR="00792191">
        <w:rPr>
          <w:rFonts w:cstheme="minorHAnsi"/>
          <w:sz w:val="24"/>
          <w:szCs w:val="24"/>
        </w:rPr>
        <w:t> </w:t>
      </w:r>
      <w:r w:rsidR="004C4E7F">
        <w:rPr>
          <w:rFonts w:cstheme="minorHAnsi"/>
          <w:sz w:val="24"/>
          <w:szCs w:val="24"/>
        </w:rPr>
        <w:t>/</w:t>
      </w:r>
      <w:r w:rsidR="00792191">
        <w:rPr>
          <w:rFonts w:cstheme="minorHAnsi"/>
          <w:sz w:val="24"/>
          <w:szCs w:val="24"/>
        </w:rPr>
        <w:t> </w:t>
      </w:r>
      <w:r w:rsidR="004C4E7F" w:rsidRPr="003603C0">
        <w:rPr>
          <w:rFonts w:cstheme="minorHAnsi"/>
          <w:sz w:val="24"/>
          <w:szCs w:val="24"/>
        </w:rPr>
        <w:t>Olaines</w:t>
      </w:r>
      <w:r w:rsidR="004C4E7F">
        <w:rPr>
          <w:rFonts w:cstheme="minorHAnsi"/>
          <w:sz w:val="24"/>
          <w:szCs w:val="24"/>
        </w:rPr>
        <w:t>,</w:t>
      </w:r>
      <w:r w:rsidR="00792191">
        <w:rPr>
          <w:rFonts w:cstheme="minorHAnsi"/>
          <w:sz w:val="24"/>
          <w:szCs w:val="24"/>
        </w:rPr>
        <w:t xml:space="preserve"> Liepājas, Jelgavas / </w:t>
      </w:r>
      <w:r w:rsidR="002E0FCE" w:rsidRPr="003603C0">
        <w:rPr>
          <w:rFonts w:cstheme="minorHAnsi"/>
          <w:sz w:val="24"/>
          <w:szCs w:val="24"/>
        </w:rPr>
        <w:t xml:space="preserve">Dobeles, Valkas un Ogres </w:t>
      </w:r>
      <w:r w:rsidR="00F04933" w:rsidRPr="003603C0">
        <w:rPr>
          <w:rFonts w:cstheme="minorHAnsi"/>
          <w:sz w:val="24"/>
          <w:szCs w:val="24"/>
        </w:rPr>
        <w:t>VSAA filiālēs.</w:t>
      </w:r>
      <w:r w:rsidR="00660F34" w:rsidRPr="003603C0">
        <w:rPr>
          <w:rFonts w:cstheme="minorHAnsi"/>
          <w:sz w:val="24"/>
          <w:szCs w:val="24"/>
        </w:rPr>
        <w:t xml:space="preserve"> Visvairāk klientu VSAA filiālēs ir Rīgas, Dau</w:t>
      </w:r>
      <w:r w:rsidR="004C4E7F">
        <w:rPr>
          <w:rFonts w:cstheme="minorHAnsi"/>
          <w:sz w:val="24"/>
          <w:szCs w:val="24"/>
        </w:rPr>
        <w:t>gavpils / Krāslavas, Siguldas / </w:t>
      </w:r>
      <w:r w:rsidR="004C4E7F" w:rsidRPr="003603C0">
        <w:rPr>
          <w:rFonts w:cstheme="minorHAnsi"/>
          <w:sz w:val="24"/>
          <w:szCs w:val="24"/>
        </w:rPr>
        <w:t>Olaines</w:t>
      </w:r>
      <w:r w:rsidR="004C4E7F">
        <w:rPr>
          <w:rFonts w:cstheme="minorHAnsi"/>
          <w:sz w:val="24"/>
          <w:szCs w:val="24"/>
        </w:rPr>
        <w:t>, Jelgavas / </w:t>
      </w:r>
      <w:r w:rsidR="00660F34" w:rsidRPr="003603C0">
        <w:rPr>
          <w:rFonts w:cstheme="minorHAnsi"/>
          <w:sz w:val="24"/>
          <w:szCs w:val="24"/>
        </w:rPr>
        <w:t>Dobeles un Liepājas VSAA filiālēs.</w:t>
      </w:r>
    </w:p>
    <w:p w:rsidR="00372C7A" w:rsidRDefault="00660F34" w:rsidP="00433EA8">
      <w:pPr>
        <w:spacing w:before="120" w:after="0" w:line="240" w:lineRule="auto"/>
        <w:ind w:firstLine="720"/>
        <w:jc w:val="both"/>
        <w:rPr>
          <w:rFonts w:cstheme="minorHAnsi"/>
          <w:sz w:val="24"/>
          <w:szCs w:val="24"/>
        </w:rPr>
      </w:pPr>
      <w:r>
        <w:rPr>
          <w:rFonts w:cstheme="minorHAnsi"/>
          <w:sz w:val="24"/>
          <w:szCs w:val="24"/>
        </w:rPr>
        <w:t>Ne vienmēr jābūt daudz VPVKAC, lai pieņemtu daudz VSAA pakalpojumu – šeit izceļami tie VPVKAC, kuru VSAA pieteikumi nonāk L</w:t>
      </w:r>
      <w:r w:rsidR="004C4E7F">
        <w:rPr>
          <w:rFonts w:cstheme="minorHAnsi"/>
          <w:sz w:val="24"/>
          <w:szCs w:val="24"/>
        </w:rPr>
        <w:t>imbažu un Madonas filiālēs</w:t>
      </w:r>
      <w:r>
        <w:rPr>
          <w:rFonts w:cstheme="minorHAnsi"/>
          <w:sz w:val="24"/>
          <w:szCs w:val="24"/>
        </w:rPr>
        <w:t>. Savukārt, lai gan absolūtajos rādītājos uz Daugavpils VSAA filiāli nonāk daudz VPVKAC pakalpojumu pieteikumu (1</w:t>
      </w:r>
      <w:r w:rsidR="00974DAA">
        <w:rPr>
          <w:rFonts w:cstheme="minorHAnsi"/>
          <w:sz w:val="24"/>
          <w:szCs w:val="24"/>
        </w:rPr>
        <w:t> </w:t>
      </w:r>
      <w:r>
        <w:rPr>
          <w:rFonts w:cstheme="minorHAnsi"/>
          <w:sz w:val="24"/>
          <w:szCs w:val="24"/>
        </w:rPr>
        <w:t>814), tomēr uz kopējā fona tas nav tik daudz kā citās filiālēs.</w:t>
      </w:r>
    </w:p>
    <w:p w:rsidR="002271EC" w:rsidRDefault="002271EC" w:rsidP="002271EC">
      <w:pPr>
        <w:pStyle w:val="tabulasrf"/>
        <w:spacing w:before="240" w:after="0" w:line="240" w:lineRule="auto"/>
      </w:pPr>
      <w:r>
        <w:t>4</w:t>
      </w:r>
      <w:r w:rsidRPr="00BD45C1">
        <w:t>.</w:t>
      </w:r>
      <w:r>
        <w:t>3</w:t>
      </w:r>
      <w:r w:rsidRPr="00BD45C1">
        <w:t>. tab</w:t>
      </w:r>
      <w:r>
        <w:t>ula</w:t>
      </w:r>
      <w:r w:rsidRPr="00BD45C1">
        <w:t>.</w:t>
      </w:r>
      <w:r>
        <w:t xml:space="preserve"> </w:t>
      </w:r>
      <w:r w:rsidR="00974DAA">
        <w:t>VSAA pakalpojumu pieteikumi no VPVKAC uz VSAA filiāli</w:t>
      </w:r>
    </w:p>
    <w:tbl>
      <w:tblPr>
        <w:tblStyle w:val="TableGrid"/>
        <w:tblW w:w="10201" w:type="dxa"/>
        <w:tblLayout w:type="fixed"/>
        <w:tblLook w:val="04A0" w:firstRow="1" w:lastRow="0" w:firstColumn="1" w:lastColumn="0" w:noHBand="0" w:noVBand="1"/>
      </w:tblPr>
      <w:tblGrid>
        <w:gridCol w:w="704"/>
        <w:gridCol w:w="2268"/>
        <w:gridCol w:w="549"/>
        <w:gridCol w:w="549"/>
        <w:gridCol w:w="549"/>
        <w:gridCol w:w="550"/>
        <w:gridCol w:w="549"/>
        <w:gridCol w:w="549"/>
        <w:gridCol w:w="549"/>
        <w:gridCol w:w="921"/>
        <w:gridCol w:w="1047"/>
        <w:gridCol w:w="1417"/>
      </w:tblGrid>
      <w:tr w:rsidR="00FE75F6" w:rsidRPr="00DD48EA" w:rsidTr="00FE75F6">
        <w:tc>
          <w:tcPr>
            <w:tcW w:w="704" w:type="dxa"/>
          </w:tcPr>
          <w:p w:rsidR="00FE75F6" w:rsidRPr="00265968" w:rsidRDefault="00FE75F6" w:rsidP="003E3975">
            <w:pPr>
              <w:rPr>
                <w:sz w:val="14"/>
                <w:szCs w:val="16"/>
              </w:rPr>
            </w:pPr>
            <w:r>
              <w:rPr>
                <w:sz w:val="14"/>
                <w:szCs w:val="16"/>
              </w:rPr>
              <w:t>X:Y</w:t>
            </w:r>
          </w:p>
        </w:tc>
        <w:tc>
          <w:tcPr>
            <w:tcW w:w="2268" w:type="dxa"/>
          </w:tcPr>
          <w:p w:rsidR="00FE75F6" w:rsidRPr="00157034" w:rsidRDefault="00FE75F6" w:rsidP="00157034">
            <w:pPr>
              <w:rPr>
                <w:rFonts w:ascii="Calibri" w:hAnsi="Calibri" w:cs="Calibri"/>
                <w:b/>
                <w:color w:val="000000"/>
                <w:sz w:val="16"/>
                <w:szCs w:val="16"/>
              </w:rPr>
            </w:pPr>
            <w:r w:rsidRPr="00157034">
              <w:rPr>
                <w:rFonts w:ascii="Calibri" w:hAnsi="Calibri" w:cs="Calibri"/>
                <w:b/>
                <w:color w:val="000000"/>
                <w:sz w:val="16"/>
                <w:szCs w:val="16"/>
              </w:rPr>
              <w:t>VSAA filiāle</w:t>
            </w:r>
          </w:p>
        </w:tc>
        <w:tc>
          <w:tcPr>
            <w:tcW w:w="3844" w:type="dxa"/>
            <w:gridSpan w:val="7"/>
          </w:tcPr>
          <w:p w:rsidR="00FE75F6" w:rsidRPr="00157034" w:rsidRDefault="00FE75F6" w:rsidP="00BD45C1">
            <w:pPr>
              <w:jc w:val="center"/>
              <w:rPr>
                <w:rFonts w:ascii="Calibri" w:hAnsi="Calibri" w:cs="Calibri"/>
                <w:b/>
                <w:color w:val="000000"/>
                <w:sz w:val="16"/>
                <w:szCs w:val="16"/>
              </w:rPr>
            </w:pPr>
            <w:r w:rsidRPr="00157034">
              <w:rPr>
                <w:rFonts w:ascii="Calibri" w:hAnsi="Calibri" w:cs="Calibri"/>
                <w:b/>
                <w:color w:val="000000"/>
                <w:sz w:val="16"/>
                <w:szCs w:val="16"/>
              </w:rPr>
              <w:t xml:space="preserve">VPVKAC </w:t>
            </w:r>
            <w:r w:rsidRPr="00157034">
              <w:rPr>
                <w:rFonts w:ascii="Calibri" w:hAnsi="Calibri" w:cs="Calibri"/>
                <w:b/>
                <w:color w:val="000000"/>
                <w:sz w:val="16"/>
                <w:szCs w:val="16"/>
              </w:rPr>
              <w:sym w:font="Wingdings" w:char="F0E0"/>
            </w:r>
            <w:r w:rsidRPr="00157034">
              <w:rPr>
                <w:rFonts w:ascii="Calibri" w:hAnsi="Calibri" w:cs="Calibri"/>
                <w:b/>
                <w:color w:val="000000"/>
                <w:sz w:val="16"/>
                <w:szCs w:val="16"/>
              </w:rPr>
              <w:t xml:space="preserve"> VSAA filiāle</w:t>
            </w:r>
          </w:p>
        </w:tc>
        <w:tc>
          <w:tcPr>
            <w:tcW w:w="921" w:type="dxa"/>
          </w:tcPr>
          <w:p w:rsidR="00FE75F6" w:rsidRPr="00DD48EA" w:rsidRDefault="00FE75F6" w:rsidP="00BD45C1">
            <w:pPr>
              <w:jc w:val="center"/>
              <w:rPr>
                <w:rFonts w:ascii="Calibri" w:hAnsi="Calibri" w:cs="Calibri"/>
                <w:color w:val="000000"/>
                <w:sz w:val="16"/>
                <w:szCs w:val="16"/>
              </w:rPr>
            </w:pPr>
            <w:r>
              <w:rPr>
                <w:rFonts w:ascii="Calibri" w:hAnsi="Calibri" w:cs="Calibri"/>
                <w:color w:val="000000"/>
                <w:sz w:val="16"/>
                <w:szCs w:val="16"/>
              </w:rPr>
              <w:t xml:space="preserve">X ass 4.5.attēlā: </w:t>
            </w:r>
            <w:r w:rsidRPr="00DD48EA">
              <w:rPr>
                <w:rFonts w:ascii="Calibri" w:hAnsi="Calibri" w:cs="Calibri"/>
                <w:color w:val="000000"/>
                <w:sz w:val="16"/>
                <w:szCs w:val="16"/>
              </w:rPr>
              <w:t xml:space="preserve">VSAA </w:t>
            </w:r>
            <w:r>
              <w:rPr>
                <w:rFonts w:ascii="Calibri" w:hAnsi="Calibri" w:cs="Calibri"/>
                <w:color w:val="000000"/>
                <w:sz w:val="16"/>
                <w:szCs w:val="16"/>
              </w:rPr>
              <w:t>kopā</w:t>
            </w:r>
          </w:p>
        </w:tc>
        <w:tc>
          <w:tcPr>
            <w:tcW w:w="1047" w:type="dxa"/>
          </w:tcPr>
          <w:p w:rsidR="00FE75F6" w:rsidRPr="00DD48EA" w:rsidRDefault="00FE75F6" w:rsidP="00BD45C1">
            <w:pPr>
              <w:jc w:val="center"/>
              <w:rPr>
                <w:rFonts w:ascii="Calibri" w:hAnsi="Calibri" w:cs="Calibri"/>
                <w:color w:val="000000"/>
                <w:sz w:val="16"/>
                <w:szCs w:val="16"/>
              </w:rPr>
            </w:pPr>
            <w:r>
              <w:rPr>
                <w:rFonts w:ascii="Calibri" w:hAnsi="Calibri" w:cs="Calibri"/>
                <w:color w:val="000000"/>
                <w:sz w:val="16"/>
                <w:szCs w:val="16"/>
              </w:rPr>
              <w:t xml:space="preserve">Y ass 4.5.attēlā: VSAA no </w:t>
            </w:r>
            <w:r w:rsidRPr="00DD48EA">
              <w:rPr>
                <w:rFonts w:ascii="Calibri" w:hAnsi="Calibri" w:cs="Calibri"/>
                <w:color w:val="000000"/>
                <w:sz w:val="16"/>
                <w:szCs w:val="16"/>
              </w:rPr>
              <w:t>VPVKAC</w:t>
            </w:r>
          </w:p>
        </w:tc>
        <w:tc>
          <w:tcPr>
            <w:tcW w:w="1417" w:type="dxa"/>
          </w:tcPr>
          <w:p w:rsidR="00FE75F6" w:rsidRPr="00DD48EA" w:rsidRDefault="00FE75F6" w:rsidP="00BD45C1">
            <w:pPr>
              <w:jc w:val="center"/>
              <w:rPr>
                <w:rFonts w:ascii="Calibri" w:hAnsi="Calibri" w:cs="Calibri"/>
                <w:color w:val="000000"/>
                <w:sz w:val="16"/>
                <w:szCs w:val="16"/>
              </w:rPr>
            </w:pPr>
            <w:r w:rsidRPr="00DD48EA">
              <w:rPr>
                <w:rFonts w:ascii="Calibri" w:hAnsi="Calibri" w:cs="Calibri"/>
                <w:color w:val="000000"/>
                <w:sz w:val="16"/>
                <w:szCs w:val="16"/>
              </w:rPr>
              <w:t xml:space="preserve">Attiecība: VPVKAC pret </w:t>
            </w:r>
            <w:r>
              <w:rPr>
                <w:rFonts w:ascii="Calibri" w:hAnsi="Calibri" w:cs="Calibri"/>
                <w:color w:val="000000"/>
                <w:sz w:val="16"/>
                <w:szCs w:val="16"/>
              </w:rPr>
              <w:t>VSAA filiālēs kopā, izteikts %</w:t>
            </w:r>
          </w:p>
        </w:tc>
      </w:tr>
      <w:tr w:rsidR="002034AC" w:rsidRPr="00DD48EA" w:rsidTr="002034AC">
        <w:tc>
          <w:tcPr>
            <w:tcW w:w="704" w:type="dxa"/>
            <w:vMerge w:val="restart"/>
          </w:tcPr>
          <w:p w:rsidR="002034AC" w:rsidRPr="00265968" w:rsidRDefault="002034AC" w:rsidP="007F54B6">
            <w:pPr>
              <w:rPr>
                <w:rFonts w:ascii="Calibri" w:hAnsi="Calibri" w:cs="Calibri"/>
                <w:color w:val="000000"/>
                <w:sz w:val="14"/>
                <w:szCs w:val="16"/>
              </w:rPr>
            </w:pPr>
            <w:r w:rsidRPr="00265968">
              <w:rPr>
                <w:rFonts w:ascii="Calibri" w:hAnsi="Calibri" w:cs="Calibri"/>
                <w:color w:val="000000"/>
                <w:sz w:val="14"/>
                <w:szCs w:val="16"/>
              </w:rPr>
              <w:t>&gt;10%</w:t>
            </w:r>
          </w:p>
        </w:tc>
        <w:tc>
          <w:tcPr>
            <w:tcW w:w="2268" w:type="dxa"/>
            <w:vMerge w:val="restart"/>
          </w:tcPr>
          <w:p w:rsidR="002034AC" w:rsidRPr="00827EE9" w:rsidRDefault="002034AC" w:rsidP="00FE75F6">
            <w:pPr>
              <w:rPr>
                <w:rFonts w:ascii="Calibri" w:hAnsi="Calibri" w:cs="Calibri"/>
                <w:color w:val="000000"/>
                <w:sz w:val="16"/>
                <w:szCs w:val="16"/>
              </w:rPr>
            </w:pPr>
            <w:r w:rsidRPr="00827EE9">
              <w:rPr>
                <w:rFonts w:ascii="Calibri" w:hAnsi="Calibri" w:cs="Calibri"/>
                <w:color w:val="000000"/>
                <w:sz w:val="16"/>
                <w:szCs w:val="16"/>
              </w:rPr>
              <w:t>Sigulda</w:t>
            </w:r>
            <w:r>
              <w:rPr>
                <w:rFonts w:ascii="Calibri" w:hAnsi="Calibri" w:cs="Calibri"/>
                <w:color w:val="000000"/>
                <w:sz w:val="16"/>
                <w:szCs w:val="16"/>
              </w:rPr>
              <w:t> </w:t>
            </w:r>
            <w:r w:rsidRPr="00827EE9">
              <w:rPr>
                <w:rFonts w:ascii="Calibri" w:hAnsi="Calibri" w:cs="Calibri"/>
                <w:color w:val="000000"/>
                <w:sz w:val="16"/>
                <w:szCs w:val="16"/>
              </w:rPr>
              <w:t>/</w:t>
            </w:r>
            <w:r>
              <w:rPr>
                <w:rFonts w:ascii="Calibri" w:hAnsi="Calibri" w:cs="Calibri"/>
                <w:color w:val="000000"/>
                <w:sz w:val="16"/>
                <w:szCs w:val="16"/>
              </w:rPr>
              <w:t> </w:t>
            </w:r>
            <w:r w:rsidRPr="00827EE9">
              <w:rPr>
                <w:rFonts w:ascii="Calibri" w:hAnsi="Calibri" w:cs="Calibri"/>
                <w:color w:val="000000"/>
                <w:sz w:val="16"/>
                <w:szCs w:val="16"/>
              </w:rPr>
              <w:t>Olaine</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ĀDA</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BLD</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CAR</w:t>
            </w:r>
          </w:p>
        </w:tc>
        <w:tc>
          <w:tcPr>
            <w:tcW w:w="550"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INČ</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ĶEK</w:t>
            </w:r>
          </w:p>
        </w:tc>
        <w:tc>
          <w:tcPr>
            <w:tcW w:w="549" w:type="dxa"/>
            <w:tcBorders>
              <w:top w:val="single" w:sz="4" w:space="0" w:color="auto"/>
              <w:bottom w:val="single" w:sz="4" w:space="0" w:color="auto"/>
              <w:right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KRI</w:t>
            </w:r>
          </w:p>
        </w:tc>
        <w:tc>
          <w:tcPr>
            <w:tcW w:w="549" w:type="dxa"/>
            <w:tcBorders>
              <w:top w:val="single" w:sz="4" w:space="0" w:color="auto"/>
              <w:left w:val="single" w:sz="4" w:space="0" w:color="auto"/>
              <w:bottom w:val="nil"/>
              <w:right w:val="nil"/>
            </w:tcBorders>
            <w:shd w:val="clear" w:color="auto" w:fill="FFFFFF" w:themeFill="background1"/>
          </w:tcPr>
          <w:p w:rsidR="002034AC" w:rsidRPr="00DD48EA" w:rsidRDefault="002034AC" w:rsidP="00FE75F6">
            <w:pPr>
              <w:jc w:val="center"/>
              <w:rPr>
                <w:rFonts w:ascii="Calibri" w:hAnsi="Calibri" w:cs="Calibri"/>
                <w:color w:val="000000"/>
                <w:sz w:val="16"/>
                <w:szCs w:val="16"/>
              </w:rPr>
            </w:pPr>
          </w:p>
        </w:tc>
        <w:tc>
          <w:tcPr>
            <w:tcW w:w="921" w:type="dxa"/>
            <w:vMerge w:val="restart"/>
            <w:tcBorders>
              <w:left w:val="single" w:sz="4" w:space="0" w:color="auto"/>
            </w:tcBorders>
            <w:shd w:val="clear" w:color="auto" w:fill="FE967A"/>
          </w:tcPr>
          <w:p w:rsidR="002034AC" w:rsidRPr="007F54B6" w:rsidRDefault="002034AC" w:rsidP="002034AC">
            <w:pPr>
              <w:jc w:val="center"/>
              <w:rPr>
                <w:rFonts w:ascii="Calibri" w:hAnsi="Calibri" w:cs="Calibri"/>
                <w:color w:val="000000"/>
                <w:sz w:val="16"/>
                <w:szCs w:val="16"/>
              </w:rPr>
            </w:pPr>
            <w:r w:rsidRPr="004C4E7F">
              <w:rPr>
                <w:rFonts w:ascii="Calibri" w:hAnsi="Calibri" w:cs="Calibri"/>
                <w:color w:val="000000"/>
                <w:sz w:val="16"/>
                <w:szCs w:val="16"/>
              </w:rPr>
              <w:t>38927</w:t>
            </w:r>
          </w:p>
        </w:tc>
        <w:tc>
          <w:tcPr>
            <w:tcW w:w="1047" w:type="dxa"/>
            <w:vMerge w:val="restart"/>
            <w:shd w:val="clear" w:color="auto" w:fill="FE967A"/>
          </w:tcPr>
          <w:p w:rsidR="002034AC" w:rsidRPr="00FE75F6" w:rsidRDefault="002034AC" w:rsidP="002034AC">
            <w:pPr>
              <w:jc w:val="center"/>
              <w:rPr>
                <w:rFonts w:ascii="Calibri" w:hAnsi="Calibri" w:cs="Calibri"/>
                <w:color w:val="000000"/>
                <w:sz w:val="16"/>
                <w:szCs w:val="16"/>
              </w:rPr>
            </w:pPr>
            <w:r w:rsidRPr="00FE75F6">
              <w:rPr>
                <w:rFonts w:ascii="Calibri" w:hAnsi="Calibri" w:cs="Calibri"/>
                <w:color w:val="000000"/>
                <w:sz w:val="16"/>
                <w:szCs w:val="16"/>
              </w:rPr>
              <w:t>17305</w:t>
            </w:r>
          </w:p>
        </w:tc>
        <w:tc>
          <w:tcPr>
            <w:tcW w:w="1417" w:type="dxa"/>
            <w:vMerge w:val="restart"/>
          </w:tcPr>
          <w:p w:rsidR="002034AC" w:rsidRPr="007F54B6" w:rsidRDefault="002034AC" w:rsidP="002034AC">
            <w:pPr>
              <w:jc w:val="center"/>
              <w:rPr>
                <w:rFonts w:ascii="Calibri" w:hAnsi="Calibri" w:cs="Calibri"/>
                <w:color w:val="000000"/>
                <w:sz w:val="16"/>
                <w:szCs w:val="16"/>
              </w:rPr>
            </w:pPr>
            <w:r>
              <w:rPr>
                <w:rFonts w:ascii="Calibri" w:hAnsi="Calibri" w:cs="Calibri"/>
                <w:color w:val="000000"/>
                <w:sz w:val="16"/>
                <w:szCs w:val="16"/>
              </w:rPr>
              <w:t>44,5%</w:t>
            </w:r>
          </w:p>
        </w:tc>
      </w:tr>
      <w:tr w:rsidR="002034AC" w:rsidRPr="00DD48EA" w:rsidTr="00FE75F6">
        <w:tc>
          <w:tcPr>
            <w:tcW w:w="704" w:type="dxa"/>
            <w:vMerge/>
          </w:tcPr>
          <w:p w:rsidR="002034AC" w:rsidRPr="00265968" w:rsidRDefault="002034AC" w:rsidP="007F54B6">
            <w:pPr>
              <w:rPr>
                <w:rFonts w:ascii="Calibri" w:hAnsi="Calibri" w:cs="Calibri"/>
                <w:color w:val="000000"/>
                <w:sz w:val="14"/>
                <w:szCs w:val="16"/>
              </w:rPr>
            </w:pPr>
          </w:p>
        </w:tc>
        <w:tc>
          <w:tcPr>
            <w:tcW w:w="2268" w:type="dxa"/>
            <w:vMerge/>
          </w:tcPr>
          <w:p w:rsidR="002034AC" w:rsidRPr="00827EE9" w:rsidRDefault="002034AC" w:rsidP="00FE75F6">
            <w:pPr>
              <w:rPr>
                <w:rFonts w:ascii="Calibri" w:hAnsi="Calibri" w:cs="Calibri"/>
                <w:color w:val="000000"/>
                <w:sz w:val="16"/>
                <w:szCs w:val="16"/>
              </w:rPr>
            </w:pP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MĀL</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ROP</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SAU</w:t>
            </w:r>
          </w:p>
        </w:tc>
        <w:tc>
          <w:tcPr>
            <w:tcW w:w="550"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SLS</w:t>
            </w:r>
          </w:p>
        </w:tc>
        <w:tc>
          <w:tcPr>
            <w:tcW w:w="549" w:type="dxa"/>
            <w:tcBorders>
              <w:top w:val="single" w:sz="4" w:space="0" w:color="auto"/>
              <w:bottom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SĒJ</w:t>
            </w:r>
          </w:p>
        </w:tc>
        <w:tc>
          <w:tcPr>
            <w:tcW w:w="549" w:type="dxa"/>
            <w:tcBorders>
              <w:top w:val="single" w:sz="4" w:space="0" w:color="auto"/>
              <w:bottom w:val="single" w:sz="4" w:space="0" w:color="auto"/>
              <w:right w:val="single" w:sz="4" w:space="0" w:color="auto"/>
            </w:tcBorders>
            <w:shd w:val="clear" w:color="auto" w:fill="A8D08D" w:themeFill="accent6" w:themeFillTint="99"/>
            <w:vAlign w:val="bottom"/>
          </w:tcPr>
          <w:p w:rsidR="002034AC" w:rsidRPr="00F14FF7" w:rsidRDefault="002034AC" w:rsidP="00FE75F6">
            <w:pPr>
              <w:jc w:val="center"/>
              <w:rPr>
                <w:rFonts w:ascii="Calibri" w:hAnsi="Calibri" w:cs="Calibri"/>
                <w:color w:val="000000"/>
                <w:sz w:val="16"/>
                <w:szCs w:val="16"/>
              </w:rPr>
            </w:pPr>
            <w:r w:rsidRPr="00F14FF7">
              <w:rPr>
                <w:rFonts w:ascii="Calibri" w:hAnsi="Calibri" w:cs="Calibri"/>
                <w:color w:val="000000"/>
                <w:sz w:val="16"/>
                <w:szCs w:val="16"/>
              </w:rPr>
              <w:t>STO</w:t>
            </w:r>
          </w:p>
        </w:tc>
        <w:tc>
          <w:tcPr>
            <w:tcW w:w="549" w:type="dxa"/>
            <w:tcBorders>
              <w:top w:val="nil"/>
              <w:left w:val="single" w:sz="4" w:space="0" w:color="auto"/>
              <w:bottom w:val="nil"/>
              <w:right w:val="nil"/>
            </w:tcBorders>
            <w:shd w:val="clear" w:color="auto" w:fill="FFFFFF" w:themeFill="background1"/>
          </w:tcPr>
          <w:p w:rsidR="002034AC" w:rsidRPr="00DD48EA" w:rsidRDefault="002034AC" w:rsidP="00FE75F6">
            <w:pPr>
              <w:jc w:val="center"/>
              <w:rPr>
                <w:rFonts w:ascii="Calibri" w:hAnsi="Calibri" w:cs="Calibri"/>
                <w:color w:val="000000"/>
                <w:sz w:val="16"/>
                <w:szCs w:val="16"/>
              </w:rPr>
            </w:pPr>
          </w:p>
        </w:tc>
        <w:tc>
          <w:tcPr>
            <w:tcW w:w="921" w:type="dxa"/>
            <w:vMerge/>
            <w:tcBorders>
              <w:left w:val="single" w:sz="4" w:space="0" w:color="auto"/>
            </w:tcBorders>
            <w:shd w:val="clear" w:color="auto" w:fill="FE967A"/>
            <w:vAlign w:val="bottom"/>
          </w:tcPr>
          <w:p w:rsidR="002034AC" w:rsidRPr="007F54B6" w:rsidRDefault="002034AC" w:rsidP="00FE75F6">
            <w:pPr>
              <w:jc w:val="center"/>
              <w:rPr>
                <w:rFonts w:ascii="Calibri" w:hAnsi="Calibri" w:cs="Calibri"/>
                <w:color w:val="000000"/>
                <w:sz w:val="16"/>
                <w:szCs w:val="16"/>
              </w:rPr>
            </w:pPr>
          </w:p>
        </w:tc>
        <w:tc>
          <w:tcPr>
            <w:tcW w:w="1047" w:type="dxa"/>
            <w:vMerge/>
            <w:shd w:val="clear" w:color="auto" w:fill="FE967A"/>
            <w:vAlign w:val="bottom"/>
          </w:tcPr>
          <w:p w:rsidR="002034AC" w:rsidRPr="00FE75F6" w:rsidRDefault="002034AC" w:rsidP="00FE75F6">
            <w:pPr>
              <w:jc w:val="center"/>
              <w:rPr>
                <w:rFonts w:ascii="Calibri" w:hAnsi="Calibri" w:cs="Calibri"/>
                <w:color w:val="000000"/>
                <w:sz w:val="16"/>
                <w:szCs w:val="16"/>
              </w:rPr>
            </w:pPr>
          </w:p>
        </w:tc>
        <w:tc>
          <w:tcPr>
            <w:tcW w:w="1417" w:type="dxa"/>
            <w:vMerge/>
            <w:vAlign w:val="bottom"/>
          </w:tcPr>
          <w:p w:rsidR="002034AC" w:rsidRPr="007F54B6" w:rsidRDefault="002034AC" w:rsidP="00FE75F6">
            <w:pPr>
              <w:jc w:val="center"/>
              <w:rPr>
                <w:rFonts w:ascii="Calibri" w:hAnsi="Calibri" w:cs="Calibri"/>
                <w:color w:val="000000"/>
                <w:sz w:val="16"/>
                <w:szCs w:val="16"/>
              </w:rPr>
            </w:pP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Valka</w:t>
            </w:r>
          </w:p>
        </w:tc>
        <w:tc>
          <w:tcPr>
            <w:tcW w:w="549" w:type="dxa"/>
            <w:shd w:val="clear" w:color="auto" w:fill="DEEAF6" w:themeFill="accent1" w:themeFillTint="33"/>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SMI</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STR</w:t>
            </w:r>
          </w:p>
        </w:tc>
        <w:tc>
          <w:tcPr>
            <w:tcW w:w="549" w:type="dxa"/>
            <w:tcBorders>
              <w:right w:val="single" w:sz="4" w:space="0" w:color="auto"/>
            </w:tcBorders>
            <w:shd w:val="clear" w:color="auto" w:fill="DEEAF6" w:themeFill="accent1" w:themeFillTint="33"/>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VAL</w:t>
            </w:r>
          </w:p>
        </w:tc>
        <w:tc>
          <w:tcPr>
            <w:tcW w:w="550" w:type="dxa"/>
            <w:tcBorders>
              <w:top w:val="nil"/>
              <w:left w:val="single" w:sz="4" w:space="0" w:color="auto"/>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6239</w:t>
            </w:r>
          </w:p>
        </w:tc>
        <w:tc>
          <w:tcPr>
            <w:tcW w:w="1047" w:type="dxa"/>
            <w:shd w:val="clear" w:color="auto" w:fill="FE967A"/>
            <w:vAlign w:val="bottom"/>
          </w:tcPr>
          <w:p w:rsidR="00AF3F06" w:rsidRPr="00372C7A" w:rsidRDefault="00AF3F06" w:rsidP="007F54B6">
            <w:pPr>
              <w:jc w:val="center"/>
              <w:rPr>
                <w:rFonts w:ascii="Calibri" w:hAnsi="Calibri" w:cs="Calibri"/>
                <w:color w:val="000000"/>
                <w:sz w:val="16"/>
                <w:szCs w:val="16"/>
              </w:rPr>
            </w:pPr>
            <w:r w:rsidRPr="00372C7A">
              <w:rPr>
                <w:rFonts w:ascii="Calibri" w:hAnsi="Calibri" w:cs="Calibri"/>
                <w:color w:val="000000"/>
                <w:sz w:val="16"/>
                <w:szCs w:val="16"/>
              </w:rPr>
              <w:t>2327</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37,3%</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Limbaži</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ALO</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SLG</w:t>
            </w:r>
          </w:p>
        </w:tc>
        <w:tc>
          <w:tcPr>
            <w:tcW w:w="549" w:type="dxa"/>
            <w:tcBorders>
              <w:right w:val="nil"/>
            </w:tcBorders>
          </w:tcPr>
          <w:p w:rsidR="00AF3F06" w:rsidRPr="00DD48EA" w:rsidRDefault="00AF3F06" w:rsidP="007F54B6">
            <w:pPr>
              <w:jc w:val="center"/>
              <w:rPr>
                <w:rFonts w:ascii="Calibri" w:hAnsi="Calibri" w:cs="Calibri"/>
                <w:color w:val="000000"/>
                <w:sz w:val="16"/>
                <w:szCs w:val="16"/>
              </w:rPr>
            </w:pPr>
          </w:p>
        </w:tc>
        <w:tc>
          <w:tcPr>
            <w:tcW w:w="550" w:type="dxa"/>
            <w:tcBorders>
              <w:top w:val="nil"/>
              <w:left w:val="nil"/>
              <w:bottom w:val="single" w:sz="4" w:space="0" w:color="auto"/>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8004</w:t>
            </w:r>
          </w:p>
        </w:tc>
        <w:tc>
          <w:tcPr>
            <w:tcW w:w="1047" w:type="dxa"/>
            <w:vAlign w:val="bottom"/>
          </w:tcPr>
          <w:p w:rsidR="00AF3F06" w:rsidRPr="00DD48EA" w:rsidRDefault="00AF3F06" w:rsidP="007F54B6">
            <w:pPr>
              <w:jc w:val="center"/>
              <w:rPr>
                <w:rFonts w:ascii="Calibri" w:hAnsi="Calibri" w:cs="Calibri"/>
                <w:color w:val="000000"/>
                <w:sz w:val="16"/>
                <w:szCs w:val="16"/>
              </w:rPr>
            </w:pPr>
            <w:r w:rsidRPr="00DD48EA">
              <w:rPr>
                <w:rFonts w:ascii="Calibri" w:hAnsi="Calibri" w:cs="Calibri"/>
                <w:color w:val="000000"/>
                <w:sz w:val="16"/>
                <w:szCs w:val="16"/>
              </w:rPr>
              <w:t>1798</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22,5%</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Madona</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CES</w:t>
            </w:r>
          </w:p>
        </w:tc>
        <w:tc>
          <w:tcPr>
            <w:tcW w:w="549" w:type="dxa"/>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ĒRG</w:t>
            </w:r>
          </w:p>
        </w:tc>
        <w:tc>
          <w:tcPr>
            <w:tcW w:w="549" w:type="dxa"/>
            <w:tcBorders>
              <w:bottom w:val="single" w:sz="4" w:space="0" w:color="auto"/>
            </w:tcBorders>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LUB</w:t>
            </w:r>
          </w:p>
        </w:tc>
        <w:tc>
          <w:tcPr>
            <w:tcW w:w="550" w:type="dxa"/>
            <w:tcBorders>
              <w:top w:val="single" w:sz="4" w:space="0" w:color="auto"/>
              <w:bottom w:val="single" w:sz="4" w:space="0" w:color="auto"/>
              <w:right w:val="single" w:sz="4" w:space="0" w:color="auto"/>
            </w:tcBorders>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VAR</w:t>
            </w:r>
          </w:p>
        </w:tc>
        <w:tc>
          <w:tcPr>
            <w:tcW w:w="549" w:type="dxa"/>
            <w:tcBorders>
              <w:top w:val="nil"/>
              <w:left w:val="single" w:sz="4" w:space="0" w:color="auto"/>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9118</w:t>
            </w:r>
          </w:p>
        </w:tc>
        <w:tc>
          <w:tcPr>
            <w:tcW w:w="1047" w:type="dxa"/>
            <w:vAlign w:val="bottom"/>
          </w:tcPr>
          <w:p w:rsidR="00AF3F06" w:rsidRPr="00DD48EA" w:rsidRDefault="00AF3F06" w:rsidP="007F54B6">
            <w:pPr>
              <w:jc w:val="center"/>
              <w:rPr>
                <w:rFonts w:ascii="Calibri" w:hAnsi="Calibri" w:cs="Calibri"/>
                <w:color w:val="000000"/>
                <w:sz w:val="16"/>
                <w:szCs w:val="16"/>
              </w:rPr>
            </w:pPr>
            <w:r w:rsidRPr="00DD48EA">
              <w:rPr>
                <w:rFonts w:ascii="Calibri" w:hAnsi="Calibri" w:cs="Calibri"/>
                <w:color w:val="000000"/>
                <w:sz w:val="16"/>
                <w:szCs w:val="16"/>
              </w:rPr>
              <w:t>1277</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14,0%</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Ogre</w:t>
            </w:r>
          </w:p>
        </w:tc>
        <w:tc>
          <w:tcPr>
            <w:tcW w:w="549" w:type="dxa"/>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Pr>
                <w:rFonts w:ascii="Calibri" w:hAnsi="Calibri" w:cs="Calibri"/>
                <w:color w:val="000000"/>
                <w:sz w:val="16"/>
                <w:szCs w:val="16"/>
              </w:rPr>
              <w:t>IKŠ</w:t>
            </w:r>
          </w:p>
        </w:tc>
        <w:tc>
          <w:tcPr>
            <w:tcW w:w="549" w:type="dxa"/>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Pr>
                <w:rFonts w:ascii="Calibri" w:hAnsi="Calibri" w:cs="Calibri"/>
                <w:color w:val="000000"/>
                <w:sz w:val="16"/>
                <w:szCs w:val="16"/>
              </w:rPr>
              <w:t>ĶEG</w:t>
            </w:r>
          </w:p>
        </w:tc>
        <w:tc>
          <w:tcPr>
            <w:tcW w:w="549" w:type="dxa"/>
            <w:tcBorders>
              <w:right w:val="single" w:sz="4" w:space="0" w:color="auto"/>
            </w:tcBorders>
            <w:shd w:val="clear" w:color="auto" w:fill="A8D08D" w:themeFill="accent6" w:themeFillTint="99"/>
          </w:tcPr>
          <w:p w:rsidR="00AF3F06" w:rsidRPr="00F14FF7" w:rsidRDefault="00AF3F06" w:rsidP="007F54B6">
            <w:pPr>
              <w:jc w:val="center"/>
              <w:rPr>
                <w:rFonts w:ascii="Calibri" w:hAnsi="Calibri" w:cs="Calibri"/>
                <w:color w:val="000000"/>
                <w:sz w:val="16"/>
                <w:szCs w:val="16"/>
              </w:rPr>
            </w:pPr>
            <w:r>
              <w:rPr>
                <w:rFonts w:ascii="Calibri" w:hAnsi="Calibri" w:cs="Calibri"/>
                <w:color w:val="000000"/>
                <w:sz w:val="16"/>
                <w:szCs w:val="16"/>
              </w:rPr>
              <w:t>LIE</w:t>
            </w:r>
          </w:p>
        </w:tc>
        <w:tc>
          <w:tcPr>
            <w:tcW w:w="550" w:type="dxa"/>
            <w:tcBorders>
              <w:top w:val="single" w:sz="4" w:space="0" w:color="auto"/>
              <w:left w:val="single" w:sz="4" w:space="0" w:color="auto"/>
              <w:bottom w:val="nil"/>
              <w:right w:val="nil"/>
            </w:tcBorders>
          </w:tcPr>
          <w:p w:rsidR="00AF3F06" w:rsidRPr="00F14FF7"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F14FF7"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F14FF7"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F14FF7"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16182</w:t>
            </w:r>
          </w:p>
        </w:tc>
        <w:tc>
          <w:tcPr>
            <w:tcW w:w="1047" w:type="dxa"/>
            <w:shd w:val="clear" w:color="auto" w:fill="FE967A"/>
            <w:vAlign w:val="bottom"/>
          </w:tcPr>
          <w:p w:rsidR="00AF3F06" w:rsidRPr="00372C7A" w:rsidRDefault="00AF3F06" w:rsidP="007F54B6">
            <w:pPr>
              <w:jc w:val="center"/>
              <w:rPr>
                <w:rFonts w:ascii="Calibri" w:hAnsi="Calibri" w:cs="Calibri"/>
                <w:color w:val="000000"/>
                <w:sz w:val="16"/>
                <w:szCs w:val="16"/>
              </w:rPr>
            </w:pPr>
            <w:r w:rsidRPr="00372C7A">
              <w:rPr>
                <w:rFonts w:ascii="Calibri" w:hAnsi="Calibri" w:cs="Calibri"/>
                <w:color w:val="000000"/>
                <w:sz w:val="16"/>
                <w:szCs w:val="16"/>
              </w:rPr>
              <w:t>2143</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13,2%</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Talsi</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DUN</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MĒR</w:t>
            </w:r>
          </w:p>
        </w:tc>
        <w:tc>
          <w:tcPr>
            <w:tcW w:w="549" w:type="dxa"/>
            <w:tcBorders>
              <w:right w:val="single" w:sz="4" w:space="0" w:color="auto"/>
            </w:tcBorders>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ROJ</w:t>
            </w:r>
          </w:p>
        </w:tc>
        <w:tc>
          <w:tcPr>
            <w:tcW w:w="550" w:type="dxa"/>
            <w:tcBorders>
              <w:top w:val="nil"/>
              <w:left w:val="single" w:sz="4" w:space="0" w:color="auto"/>
              <w:bottom w:val="single" w:sz="4" w:space="0" w:color="auto"/>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9806</w:t>
            </w:r>
          </w:p>
        </w:tc>
        <w:tc>
          <w:tcPr>
            <w:tcW w:w="1047" w:type="dxa"/>
            <w:vAlign w:val="bottom"/>
          </w:tcPr>
          <w:p w:rsidR="00AF3F06" w:rsidRPr="00DD48EA" w:rsidRDefault="00AF3F06" w:rsidP="007F54B6">
            <w:pPr>
              <w:jc w:val="center"/>
              <w:rPr>
                <w:rFonts w:ascii="Calibri" w:hAnsi="Calibri" w:cs="Calibri"/>
                <w:color w:val="000000"/>
                <w:sz w:val="16"/>
                <w:szCs w:val="16"/>
              </w:rPr>
            </w:pPr>
            <w:r w:rsidRPr="00DD48EA">
              <w:rPr>
                <w:rFonts w:ascii="Calibri" w:hAnsi="Calibri" w:cs="Calibri"/>
                <w:color w:val="000000"/>
                <w:sz w:val="16"/>
                <w:szCs w:val="16"/>
              </w:rPr>
              <w:t>1165</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11,9%</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Balvi</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BLT</w:t>
            </w:r>
          </w:p>
        </w:tc>
        <w:tc>
          <w:tcPr>
            <w:tcW w:w="549" w:type="dxa"/>
            <w:shd w:val="clear" w:color="auto" w:fill="DEEAF6" w:themeFill="accent1" w:themeFillTint="33"/>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BLV</w:t>
            </w:r>
          </w:p>
        </w:tc>
        <w:tc>
          <w:tcPr>
            <w:tcW w:w="549" w:type="dxa"/>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RUG</w:t>
            </w:r>
          </w:p>
        </w:tc>
        <w:tc>
          <w:tcPr>
            <w:tcW w:w="550" w:type="dxa"/>
            <w:tcBorders>
              <w:top w:val="single" w:sz="4" w:space="0" w:color="auto"/>
              <w:right w:val="single" w:sz="4" w:space="0" w:color="auto"/>
            </w:tcBorders>
            <w:shd w:val="clear" w:color="auto" w:fill="A8D08D" w:themeFill="accent6" w:themeFillTint="99"/>
          </w:tcPr>
          <w:p w:rsidR="00AF3F06" w:rsidRPr="00DD48EA" w:rsidRDefault="00AF3F06" w:rsidP="007F54B6">
            <w:pPr>
              <w:jc w:val="center"/>
              <w:rPr>
                <w:rFonts w:ascii="Calibri" w:hAnsi="Calibri" w:cs="Calibri"/>
                <w:color w:val="000000"/>
                <w:sz w:val="16"/>
                <w:szCs w:val="16"/>
              </w:rPr>
            </w:pPr>
            <w:r>
              <w:rPr>
                <w:rFonts w:ascii="Calibri" w:hAnsi="Calibri" w:cs="Calibri"/>
                <w:color w:val="000000"/>
                <w:sz w:val="16"/>
                <w:szCs w:val="16"/>
              </w:rPr>
              <w:t>VĻK</w:t>
            </w:r>
          </w:p>
        </w:tc>
        <w:tc>
          <w:tcPr>
            <w:tcW w:w="549" w:type="dxa"/>
            <w:tcBorders>
              <w:top w:val="nil"/>
              <w:left w:val="single" w:sz="4" w:space="0" w:color="auto"/>
              <w:bottom w:val="single" w:sz="4" w:space="0" w:color="auto"/>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AF3F06" w:rsidRPr="00DD48EA" w:rsidRDefault="00AF3F06" w:rsidP="007F54B6">
            <w:pPr>
              <w:jc w:val="center"/>
              <w:rPr>
                <w:rFonts w:ascii="Calibri" w:hAnsi="Calibri" w:cs="Calibri"/>
                <w:color w:val="000000"/>
                <w:sz w:val="16"/>
                <w:szCs w:val="16"/>
              </w:rPr>
            </w:pPr>
          </w:p>
        </w:tc>
        <w:tc>
          <w:tcPr>
            <w:tcW w:w="549" w:type="dxa"/>
            <w:tcBorders>
              <w:top w:val="nil"/>
              <w:left w:val="nil"/>
              <w:bottom w:val="nil"/>
              <w:right w:val="nil"/>
            </w:tcBorders>
          </w:tcPr>
          <w:p w:rsidR="00AF3F06" w:rsidRPr="00DD48EA"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4657</w:t>
            </w:r>
          </w:p>
        </w:tc>
        <w:tc>
          <w:tcPr>
            <w:tcW w:w="1047" w:type="dxa"/>
            <w:vAlign w:val="bottom"/>
          </w:tcPr>
          <w:p w:rsidR="00AF3F06" w:rsidRPr="00DD48EA" w:rsidRDefault="00AF3F06" w:rsidP="007F54B6">
            <w:pPr>
              <w:jc w:val="center"/>
              <w:rPr>
                <w:rFonts w:ascii="Calibri" w:hAnsi="Calibri" w:cs="Calibri"/>
                <w:color w:val="000000"/>
                <w:sz w:val="16"/>
                <w:szCs w:val="16"/>
              </w:rPr>
            </w:pPr>
            <w:r w:rsidRPr="00DD48EA">
              <w:rPr>
                <w:rFonts w:ascii="Calibri" w:hAnsi="Calibri" w:cs="Calibri"/>
                <w:color w:val="000000"/>
                <w:sz w:val="16"/>
                <w:szCs w:val="16"/>
              </w:rPr>
              <w:t>549</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11,8%</w:t>
            </w:r>
          </w:p>
        </w:tc>
      </w:tr>
      <w:tr w:rsidR="00AF3F06" w:rsidRPr="00DD48EA" w:rsidTr="00FE75F6">
        <w:tc>
          <w:tcPr>
            <w:tcW w:w="704" w:type="dxa"/>
            <w:vMerge/>
          </w:tcPr>
          <w:p w:rsidR="00AF3F06" w:rsidRPr="00265968" w:rsidRDefault="00AF3F06" w:rsidP="007F54B6">
            <w:pPr>
              <w:rPr>
                <w:rFonts w:ascii="Calibri" w:hAnsi="Calibri" w:cs="Calibri"/>
                <w:color w:val="000000"/>
                <w:sz w:val="14"/>
                <w:szCs w:val="16"/>
              </w:rPr>
            </w:pPr>
          </w:p>
        </w:tc>
        <w:tc>
          <w:tcPr>
            <w:tcW w:w="2268" w:type="dxa"/>
          </w:tcPr>
          <w:p w:rsidR="00AF3F06" w:rsidRPr="00827EE9" w:rsidRDefault="00AF3F06" w:rsidP="007F54B6">
            <w:pPr>
              <w:rPr>
                <w:rFonts w:ascii="Calibri" w:hAnsi="Calibri" w:cs="Calibri"/>
                <w:color w:val="000000"/>
                <w:sz w:val="16"/>
                <w:szCs w:val="16"/>
              </w:rPr>
            </w:pPr>
            <w:r w:rsidRPr="00827EE9">
              <w:rPr>
                <w:rFonts w:ascii="Calibri" w:hAnsi="Calibri" w:cs="Calibri"/>
                <w:color w:val="000000"/>
                <w:sz w:val="16"/>
                <w:szCs w:val="16"/>
              </w:rPr>
              <w:t>Cēsis</w:t>
            </w:r>
          </w:p>
        </w:tc>
        <w:tc>
          <w:tcPr>
            <w:tcW w:w="549" w:type="dxa"/>
            <w:tcBorders>
              <w:bottom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AMA</w:t>
            </w:r>
          </w:p>
        </w:tc>
        <w:tc>
          <w:tcPr>
            <w:tcW w:w="549" w:type="dxa"/>
            <w:tcBorders>
              <w:bottom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JPB</w:t>
            </w:r>
          </w:p>
        </w:tc>
        <w:tc>
          <w:tcPr>
            <w:tcW w:w="549" w:type="dxa"/>
            <w:tcBorders>
              <w:bottom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PĀR</w:t>
            </w:r>
          </w:p>
        </w:tc>
        <w:tc>
          <w:tcPr>
            <w:tcW w:w="550" w:type="dxa"/>
            <w:tcBorders>
              <w:bottom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PRĻ</w:t>
            </w:r>
          </w:p>
        </w:tc>
        <w:tc>
          <w:tcPr>
            <w:tcW w:w="549" w:type="dxa"/>
            <w:tcBorders>
              <w:top w:val="single" w:sz="4" w:space="0" w:color="auto"/>
              <w:bottom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sidRPr="00F14FF7">
              <w:rPr>
                <w:rFonts w:ascii="Calibri" w:hAnsi="Calibri" w:cs="Calibri"/>
                <w:color w:val="000000"/>
                <w:sz w:val="16"/>
                <w:szCs w:val="16"/>
              </w:rPr>
              <w:t>RAU</w:t>
            </w:r>
          </w:p>
        </w:tc>
        <w:tc>
          <w:tcPr>
            <w:tcW w:w="549" w:type="dxa"/>
            <w:tcBorders>
              <w:top w:val="single" w:sz="4" w:space="0" w:color="auto"/>
              <w:bottom w:val="single" w:sz="4" w:space="0" w:color="auto"/>
              <w:right w:val="single" w:sz="4" w:space="0" w:color="auto"/>
            </w:tcBorders>
            <w:shd w:val="clear" w:color="auto" w:fill="A8D08D" w:themeFill="accent6" w:themeFillTint="99"/>
            <w:vAlign w:val="bottom"/>
          </w:tcPr>
          <w:p w:rsidR="00AF3F06" w:rsidRPr="00F14FF7" w:rsidRDefault="00AF3F06" w:rsidP="007F54B6">
            <w:pPr>
              <w:jc w:val="center"/>
              <w:rPr>
                <w:rFonts w:ascii="Calibri" w:hAnsi="Calibri" w:cs="Calibri"/>
                <w:color w:val="000000"/>
                <w:sz w:val="16"/>
                <w:szCs w:val="16"/>
              </w:rPr>
            </w:pPr>
            <w:r>
              <w:rPr>
                <w:rFonts w:ascii="Calibri" w:hAnsi="Calibri" w:cs="Calibri"/>
                <w:color w:val="000000"/>
                <w:sz w:val="16"/>
                <w:szCs w:val="16"/>
              </w:rPr>
              <w:t>VPB</w:t>
            </w:r>
          </w:p>
        </w:tc>
        <w:tc>
          <w:tcPr>
            <w:tcW w:w="549" w:type="dxa"/>
            <w:tcBorders>
              <w:top w:val="nil"/>
              <w:left w:val="single" w:sz="4" w:space="0" w:color="auto"/>
              <w:bottom w:val="single" w:sz="4" w:space="0" w:color="auto"/>
              <w:right w:val="nil"/>
            </w:tcBorders>
            <w:vAlign w:val="bottom"/>
          </w:tcPr>
          <w:p w:rsidR="00AF3F06" w:rsidRPr="00F14FF7" w:rsidRDefault="00AF3F06" w:rsidP="007F54B6">
            <w:pPr>
              <w:jc w:val="center"/>
              <w:rPr>
                <w:rFonts w:ascii="Calibri" w:hAnsi="Calibri" w:cs="Calibri"/>
                <w:color w:val="000000"/>
                <w:sz w:val="16"/>
                <w:szCs w:val="16"/>
              </w:rPr>
            </w:pPr>
          </w:p>
        </w:tc>
        <w:tc>
          <w:tcPr>
            <w:tcW w:w="921" w:type="dxa"/>
            <w:tcBorders>
              <w:left w:val="single" w:sz="4" w:space="0" w:color="auto"/>
            </w:tcBorders>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12642</w:t>
            </w:r>
          </w:p>
        </w:tc>
        <w:tc>
          <w:tcPr>
            <w:tcW w:w="1047" w:type="dxa"/>
            <w:vAlign w:val="bottom"/>
          </w:tcPr>
          <w:p w:rsidR="00AF3F06" w:rsidRPr="00DD48EA" w:rsidRDefault="00AF3F06" w:rsidP="007F54B6">
            <w:pPr>
              <w:jc w:val="center"/>
              <w:rPr>
                <w:rFonts w:ascii="Calibri" w:hAnsi="Calibri" w:cs="Calibri"/>
                <w:color w:val="000000"/>
                <w:sz w:val="16"/>
                <w:szCs w:val="16"/>
              </w:rPr>
            </w:pPr>
            <w:r w:rsidRPr="00DD48EA">
              <w:rPr>
                <w:rFonts w:ascii="Calibri" w:hAnsi="Calibri" w:cs="Calibri"/>
                <w:color w:val="000000"/>
                <w:sz w:val="16"/>
                <w:szCs w:val="16"/>
              </w:rPr>
              <w:t>1285</w:t>
            </w:r>
          </w:p>
        </w:tc>
        <w:tc>
          <w:tcPr>
            <w:tcW w:w="1417" w:type="dxa"/>
            <w:vAlign w:val="bottom"/>
          </w:tcPr>
          <w:p w:rsidR="00AF3F06" w:rsidRPr="007F54B6" w:rsidRDefault="00AF3F06" w:rsidP="007F54B6">
            <w:pPr>
              <w:jc w:val="center"/>
              <w:rPr>
                <w:rFonts w:ascii="Calibri" w:hAnsi="Calibri" w:cs="Calibri"/>
                <w:color w:val="000000"/>
                <w:sz w:val="16"/>
                <w:szCs w:val="16"/>
              </w:rPr>
            </w:pPr>
            <w:r w:rsidRPr="007F54B6">
              <w:rPr>
                <w:rFonts w:ascii="Calibri" w:hAnsi="Calibri" w:cs="Calibri"/>
                <w:color w:val="000000"/>
                <w:sz w:val="16"/>
                <w:szCs w:val="16"/>
              </w:rPr>
              <w:t>10,2%</w:t>
            </w:r>
          </w:p>
        </w:tc>
      </w:tr>
      <w:tr w:rsidR="00FE75F6" w:rsidRPr="00DD48EA" w:rsidTr="00FE75F6">
        <w:tc>
          <w:tcPr>
            <w:tcW w:w="704" w:type="dxa"/>
            <w:vMerge w:val="restart"/>
          </w:tcPr>
          <w:p w:rsidR="00FE75F6" w:rsidRPr="00265968" w:rsidRDefault="00FE75F6" w:rsidP="004C4E7F">
            <w:pPr>
              <w:rPr>
                <w:rFonts w:ascii="Calibri" w:hAnsi="Calibri" w:cs="Calibri"/>
                <w:color w:val="000000"/>
                <w:sz w:val="14"/>
                <w:szCs w:val="16"/>
              </w:rPr>
            </w:pPr>
            <w:r w:rsidRPr="00265968">
              <w:rPr>
                <w:rFonts w:ascii="Calibri" w:hAnsi="Calibri" w:cs="Calibri"/>
                <w:color w:val="000000"/>
                <w:sz w:val="14"/>
                <w:szCs w:val="16"/>
              </w:rPr>
              <w:t>&gt;7,5%</w:t>
            </w: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Liepāja</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AZP</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GRO</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NĪC</w:t>
            </w:r>
          </w:p>
        </w:tc>
        <w:tc>
          <w:tcPr>
            <w:tcW w:w="550" w:type="dxa"/>
            <w:tcBorders>
              <w:top w:val="single" w:sz="4" w:space="0" w:color="auto"/>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PĀV</w:t>
            </w:r>
          </w:p>
        </w:tc>
        <w:tc>
          <w:tcPr>
            <w:tcW w:w="549" w:type="dxa"/>
            <w:tcBorders>
              <w:top w:val="single" w:sz="4" w:space="0" w:color="auto"/>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PRL</w:t>
            </w:r>
          </w:p>
        </w:tc>
        <w:tc>
          <w:tcPr>
            <w:tcW w:w="549" w:type="dxa"/>
            <w:tcBorders>
              <w:top w:val="single" w:sz="4" w:space="0" w:color="auto"/>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RUC</w:t>
            </w:r>
          </w:p>
        </w:tc>
        <w:tc>
          <w:tcPr>
            <w:tcW w:w="549" w:type="dxa"/>
            <w:tcBorders>
              <w:top w:val="single" w:sz="4" w:space="0" w:color="auto"/>
              <w:bottom w:val="single" w:sz="4" w:space="0" w:color="auto"/>
              <w:right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VAI</w:t>
            </w:r>
          </w:p>
        </w:tc>
        <w:tc>
          <w:tcPr>
            <w:tcW w:w="921" w:type="dxa"/>
            <w:tcBorders>
              <w:left w:val="single" w:sz="4" w:space="0" w:color="auto"/>
            </w:tcBorders>
            <w:shd w:val="clear" w:color="auto" w:fill="FE967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31544</w:t>
            </w:r>
          </w:p>
        </w:tc>
        <w:tc>
          <w:tcPr>
            <w:tcW w:w="1047" w:type="dxa"/>
            <w:shd w:val="clear" w:color="auto" w:fill="FE967A"/>
            <w:vAlign w:val="bottom"/>
          </w:tcPr>
          <w:p w:rsidR="00FE75F6" w:rsidRPr="00372C7A" w:rsidRDefault="00FE75F6" w:rsidP="004C4E7F">
            <w:pPr>
              <w:jc w:val="center"/>
              <w:rPr>
                <w:rFonts w:ascii="Calibri" w:hAnsi="Calibri" w:cs="Calibri"/>
                <w:color w:val="000000"/>
                <w:sz w:val="16"/>
                <w:szCs w:val="16"/>
              </w:rPr>
            </w:pPr>
            <w:r w:rsidRPr="00372C7A">
              <w:rPr>
                <w:rFonts w:ascii="Calibri" w:hAnsi="Calibri" w:cs="Calibri"/>
                <w:color w:val="000000"/>
                <w:sz w:val="16"/>
                <w:szCs w:val="16"/>
              </w:rPr>
              <w:t>3036</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9,6%</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Valmiera</w:t>
            </w:r>
          </w:p>
        </w:tc>
        <w:tc>
          <w:tcPr>
            <w:tcW w:w="549" w:type="dxa"/>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BEV</w:t>
            </w:r>
          </w:p>
        </w:tc>
        <w:tc>
          <w:tcPr>
            <w:tcW w:w="549" w:type="dxa"/>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KOC</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MAZ</w:t>
            </w:r>
          </w:p>
        </w:tc>
        <w:tc>
          <w:tcPr>
            <w:tcW w:w="550"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NAU</w:t>
            </w:r>
          </w:p>
        </w:tc>
        <w:tc>
          <w:tcPr>
            <w:tcW w:w="549" w:type="dxa"/>
            <w:tcBorders>
              <w:bottom w:val="single" w:sz="4" w:space="0" w:color="auto"/>
              <w:right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RŪJ</w:t>
            </w:r>
          </w:p>
        </w:tc>
        <w:tc>
          <w:tcPr>
            <w:tcW w:w="549" w:type="dxa"/>
            <w:tcBorders>
              <w:top w:val="single" w:sz="4" w:space="0" w:color="auto"/>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14780</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1341</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9,1%</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Aizkraukle</w:t>
            </w:r>
          </w:p>
        </w:tc>
        <w:tc>
          <w:tcPr>
            <w:tcW w:w="549" w:type="dxa"/>
            <w:shd w:val="clear" w:color="auto" w:fill="DEEAF6" w:themeFill="accent1" w:themeFillTint="33"/>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AZK</w:t>
            </w:r>
          </w:p>
        </w:tc>
        <w:tc>
          <w:tcPr>
            <w:tcW w:w="549" w:type="dxa"/>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NER</w:t>
            </w:r>
          </w:p>
        </w:tc>
        <w:tc>
          <w:tcPr>
            <w:tcW w:w="549" w:type="dxa"/>
            <w:tcBorders>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PĻA</w:t>
            </w:r>
          </w:p>
        </w:tc>
        <w:tc>
          <w:tcPr>
            <w:tcW w:w="550" w:type="dxa"/>
            <w:tcBorders>
              <w:top w:val="single" w:sz="4" w:space="0" w:color="auto"/>
              <w:left w:val="single" w:sz="4" w:space="0" w:color="auto"/>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bottom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9499</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817</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8,6%</w:t>
            </w:r>
          </w:p>
        </w:tc>
      </w:tr>
      <w:tr w:rsidR="00FE75F6" w:rsidRPr="00DD48EA" w:rsidTr="00FE75F6">
        <w:tc>
          <w:tcPr>
            <w:tcW w:w="704" w:type="dxa"/>
            <w:vMerge w:val="restart"/>
          </w:tcPr>
          <w:p w:rsidR="00FE75F6" w:rsidRPr="00265968" w:rsidRDefault="00FE75F6" w:rsidP="004C4E7F">
            <w:pPr>
              <w:rPr>
                <w:rFonts w:ascii="Calibri" w:hAnsi="Calibri" w:cs="Calibri"/>
                <w:color w:val="000000"/>
                <w:sz w:val="14"/>
                <w:szCs w:val="16"/>
              </w:rPr>
            </w:pPr>
            <w:r>
              <w:rPr>
                <w:rFonts w:ascii="Calibri" w:hAnsi="Calibri" w:cs="Calibri"/>
                <w:color w:val="000000"/>
                <w:sz w:val="14"/>
                <w:szCs w:val="16"/>
              </w:rPr>
              <w:t>&lt;7,5 %</w:t>
            </w: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Jelgava</w:t>
            </w:r>
            <w:r>
              <w:rPr>
                <w:rFonts w:ascii="Calibri" w:hAnsi="Calibri" w:cs="Calibri"/>
                <w:color w:val="000000"/>
                <w:sz w:val="16"/>
                <w:szCs w:val="16"/>
              </w:rPr>
              <w:t> </w:t>
            </w:r>
            <w:r w:rsidRPr="00827EE9">
              <w:rPr>
                <w:rFonts w:ascii="Calibri" w:hAnsi="Calibri" w:cs="Calibri"/>
                <w:color w:val="000000"/>
                <w:sz w:val="16"/>
                <w:szCs w:val="16"/>
              </w:rPr>
              <w:t>/</w:t>
            </w:r>
            <w:r>
              <w:rPr>
                <w:rFonts w:ascii="Calibri" w:hAnsi="Calibri" w:cs="Calibri"/>
                <w:color w:val="000000"/>
                <w:sz w:val="16"/>
                <w:szCs w:val="16"/>
              </w:rPr>
              <w:t> </w:t>
            </w:r>
            <w:r w:rsidRPr="00827EE9">
              <w:rPr>
                <w:rFonts w:ascii="Calibri" w:hAnsi="Calibri" w:cs="Calibri"/>
                <w:color w:val="000000"/>
                <w:sz w:val="16"/>
                <w:szCs w:val="16"/>
              </w:rPr>
              <w:t>Dobele</w:t>
            </w:r>
          </w:p>
        </w:tc>
        <w:tc>
          <w:tcPr>
            <w:tcW w:w="549" w:type="dxa"/>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AUC</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JEL</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OZO</w:t>
            </w:r>
          </w:p>
        </w:tc>
        <w:tc>
          <w:tcPr>
            <w:tcW w:w="550" w:type="dxa"/>
            <w:tcBorders>
              <w:bottom w:val="single" w:sz="4" w:space="0" w:color="auto"/>
              <w:right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TĒR</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shd w:val="clear" w:color="auto" w:fill="FE967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33551</w:t>
            </w:r>
          </w:p>
        </w:tc>
        <w:tc>
          <w:tcPr>
            <w:tcW w:w="1047" w:type="dxa"/>
            <w:shd w:val="clear" w:color="auto" w:fill="FE967A"/>
            <w:vAlign w:val="bottom"/>
          </w:tcPr>
          <w:p w:rsidR="00FE75F6" w:rsidRPr="00372C7A" w:rsidRDefault="00FE75F6" w:rsidP="004C4E7F">
            <w:pPr>
              <w:jc w:val="center"/>
              <w:rPr>
                <w:rFonts w:ascii="Calibri" w:hAnsi="Calibri" w:cs="Calibri"/>
                <w:color w:val="000000"/>
                <w:sz w:val="16"/>
                <w:szCs w:val="16"/>
              </w:rPr>
            </w:pPr>
            <w:r w:rsidRPr="00372C7A">
              <w:rPr>
                <w:rFonts w:ascii="Calibri" w:hAnsi="Calibri" w:cs="Calibri"/>
                <w:color w:val="000000"/>
                <w:sz w:val="16"/>
                <w:szCs w:val="16"/>
              </w:rPr>
              <w:t>2402</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7,2%</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Kuldīga</w:t>
            </w:r>
          </w:p>
        </w:tc>
        <w:tc>
          <w:tcPr>
            <w:tcW w:w="549" w:type="dxa"/>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ALS</w:t>
            </w:r>
          </w:p>
        </w:tc>
        <w:tc>
          <w:tcPr>
            <w:tcW w:w="549" w:type="dxa"/>
            <w:tcBorders>
              <w:top w:val="single" w:sz="4" w:space="0" w:color="auto"/>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SKR</w:t>
            </w:r>
          </w:p>
        </w:tc>
        <w:tc>
          <w:tcPr>
            <w:tcW w:w="549" w:type="dxa"/>
            <w:tcBorders>
              <w:top w:val="single" w:sz="4" w:space="0" w:color="auto"/>
              <w:left w:val="single" w:sz="4" w:space="0" w:color="auto"/>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single" w:sz="4" w:space="0" w:color="auto"/>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8707</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522</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6,0%</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Jēkabpils</w:t>
            </w:r>
          </w:p>
        </w:tc>
        <w:tc>
          <w:tcPr>
            <w:tcW w:w="549" w:type="dxa"/>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AKN</w:t>
            </w:r>
          </w:p>
        </w:tc>
        <w:tc>
          <w:tcPr>
            <w:tcW w:w="549" w:type="dxa"/>
            <w:tcBorders>
              <w:bottom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JĒK</w:t>
            </w:r>
          </w:p>
        </w:tc>
        <w:tc>
          <w:tcPr>
            <w:tcW w:w="549" w:type="dxa"/>
            <w:tcBorders>
              <w:top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SAL</w:t>
            </w:r>
          </w:p>
        </w:tc>
        <w:tc>
          <w:tcPr>
            <w:tcW w:w="550" w:type="dxa"/>
            <w:tcBorders>
              <w:top w:val="single" w:sz="4" w:space="0" w:color="auto"/>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VIE</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12583</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699</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5,6%</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Rēzekne / Preiļi / Ludza / Līvāni</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CIB</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RĒZ</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RIE</w:t>
            </w:r>
          </w:p>
        </w:tc>
        <w:tc>
          <w:tcPr>
            <w:tcW w:w="550" w:type="dxa"/>
            <w:tcBorders>
              <w:bottom w:val="single" w:sz="4" w:space="0" w:color="auto"/>
              <w:right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VĻN</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26062</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1441</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5,5%</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Alūksne</w:t>
            </w:r>
          </w:p>
        </w:tc>
        <w:tc>
          <w:tcPr>
            <w:tcW w:w="549" w:type="dxa"/>
            <w:tcBorders>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APE</w:t>
            </w:r>
          </w:p>
        </w:tc>
        <w:tc>
          <w:tcPr>
            <w:tcW w:w="549" w:type="dxa"/>
            <w:tcBorders>
              <w:top w:val="single" w:sz="4" w:space="0" w:color="auto"/>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4474</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242</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5,4%</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Saldus</w:t>
            </w:r>
          </w:p>
        </w:tc>
        <w:tc>
          <w:tcPr>
            <w:tcW w:w="549" w:type="dxa"/>
            <w:tcBorders>
              <w:bottom w:val="single" w:sz="4" w:space="0" w:color="auto"/>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BRO</w:t>
            </w:r>
          </w:p>
        </w:tc>
        <w:tc>
          <w:tcPr>
            <w:tcW w:w="549" w:type="dxa"/>
            <w:tcBorders>
              <w:top w:val="nil"/>
              <w:left w:val="single" w:sz="4" w:space="0" w:color="auto"/>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8813</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396</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4,5%</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Daugavpils</w:t>
            </w:r>
            <w:r>
              <w:rPr>
                <w:rFonts w:ascii="Calibri" w:hAnsi="Calibri" w:cs="Calibri"/>
                <w:color w:val="000000"/>
                <w:sz w:val="16"/>
                <w:szCs w:val="16"/>
              </w:rPr>
              <w:t> </w:t>
            </w:r>
            <w:r w:rsidRPr="00827EE9">
              <w:rPr>
                <w:rFonts w:ascii="Calibri" w:hAnsi="Calibri" w:cs="Calibri"/>
                <w:color w:val="000000"/>
                <w:sz w:val="16"/>
                <w:szCs w:val="16"/>
              </w:rPr>
              <w:t>/ Krāslava</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AGL</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DAG</w:t>
            </w:r>
          </w:p>
        </w:tc>
        <w:tc>
          <w:tcPr>
            <w:tcW w:w="549" w:type="dxa"/>
            <w:tcBorders>
              <w:top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DAU</w:t>
            </w:r>
          </w:p>
        </w:tc>
        <w:tc>
          <w:tcPr>
            <w:tcW w:w="550" w:type="dxa"/>
            <w:tcBorders>
              <w:top w:val="single" w:sz="4" w:space="0" w:color="auto"/>
              <w:right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ILŪ</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shd w:val="clear" w:color="auto" w:fill="FE967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42722</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1814</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4,2%</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Tukums</w:t>
            </w:r>
            <w:r>
              <w:rPr>
                <w:rFonts w:ascii="Calibri" w:hAnsi="Calibri" w:cs="Calibri"/>
                <w:color w:val="000000"/>
                <w:sz w:val="16"/>
                <w:szCs w:val="16"/>
              </w:rPr>
              <w:t> </w:t>
            </w:r>
            <w:r w:rsidRPr="00827EE9">
              <w:rPr>
                <w:rFonts w:ascii="Calibri" w:hAnsi="Calibri" w:cs="Calibri"/>
                <w:color w:val="000000"/>
                <w:sz w:val="16"/>
                <w:szCs w:val="16"/>
              </w:rPr>
              <w:t>/</w:t>
            </w:r>
            <w:r>
              <w:rPr>
                <w:rFonts w:ascii="Calibri" w:hAnsi="Calibri" w:cs="Calibri"/>
                <w:color w:val="000000"/>
                <w:sz w:val="16"/>
                <w:szCs w:val="16"/>
              </w:rPr>
              <w:t> </w:t>
            </w:r>
            <w:r w:rsidRPr="00827EE9">
              <w:rPr>
                <w:rFonts w:ascii="Calibri" w:hAnsi="Calibri" w:cs="Calibri"/>
                <w:color w:val="000000"/>
                <w:sz w:val="16"/>
                <w:szCs w:val="16"/>
              </w:rPr>
              <w:t>Jūrmala</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ENG</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JPI</w:t>
            </w:r>
          </w:p>
        </w:tc>
        <w:tc>
          <w:tcPr>
            <w:tcW w:w="549" w:type="dxa"/>
            <w:tcBorders>
              <w:bottom w:val="single" w:sz="4" w:space="0" w:color="auto"/>
            </w:tcBorders>
            <w:shd w:val="clear" w:color="auto" w:fill="A8D08D" w:themeFill="accent6" w:themeFillTint="99"/>
            <w:vAlign w:val="bottom"/>
          </w:tcPr>
          <w:p w:rsidR="00FE75F6" w:rsidRPr="00F14FF7" w:rsidRDefault="00FE75F6" w:rsidP="004C4E7F">
            <w:pPr>
              <w:jc w:val="center"/>
              <w:rPr>
                <w:rFonts w:ascii="Calibri" w:hAnsi="Calibri" w:cs="Calibri"/>
                <w:color w:val="000000"/>
                <w:sz w:val="16"/>
                <w:szCs w:val="16"/>
              </w:rPr>
            </w:pPr>
            <w:r w:rsidRPr="00F14FF7">
              <w:rPr>
                <w:rFonts w:ascii="Calibri" w:hAnsi="Calibri" w:cs="Calibri"/>
                <w:color w:val="000000"/>
                <w:sz w:val="16"/>
                <w:szCs w:val="16"/>
              </w:rPr>
              <w:t>KAN</w:t>
            </w:r>
          </w:p>
        </w:tc>
        <w:tc>
          <w:tcPr>
            <w:tcW w:w="550" w:type="dxa"/>
            <w:tcBorders>
              <w:bottom w:val="single" w:sz="4" w:space="0" w:color="auto"/>
              <w:right w:val="single" w:sz="4" w:space="0" w:color="auto"/>
            </w:tcBorders>
            <w:shd w:val="clear" w:color="auto" w:fill="DEEAF6" w:themeFill="accent1" w:themeFillTint="33"/>
            <w:vAlign w:val="bottom"/>
          </w:tcPr>
          <w:p w:rsidR="00FE75F6" w:rsidRPr="00F14FF7" w:rsidRDefault="00FE75F6" w:rsidP="004C4E7F">
            <w:pPr>
              <w:jc w:val="center"/>
              <w:rPr>
                <w:rFonts w:ascii="Calibri" w:hAnsi="Calibri" w:cs="Calibri"/>
                <w:color w:val="000000"/>
                <w:sz w:val="16"/>
                <w:szCs w:val="16"/>
              </w:rPr>
            </w:pPr>
            <w:r>
              <w:rPr>
                <w:rFonts w:ascii="Calibri" w:hAnsi="Calibri" w:cs="Calibri"/>
                <w:color w:val="000000"/>
                <w:sz w:val="16"/>
                <w:szCs w:val="16"/>
              </w:rPr>
              <w:t>T</w:t>
            </w:r>
            <w:r w:rsidRPr="00F14FF7">
              <w:rPr>
                <w:rFonts w:ascii="Calibri" w:hAnsi="Calibri" w:cs="Calibri"/>
                <w:color w:val="000000"/>
                <w:sz w:val="16"/>
                <w:szCs w:val="16"/>
              </w:rPr>
              <w:t>UK</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23929</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706</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3,0%</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Bauska</w:t>
            </w:r>
          </w:p>
        </w:tc>
        <w:tc>
          <w:tcPr>
            <w:tcW w:w="549" w:type="dxa"/>
            <w:tcBorders>
              <w:top w:val="single" w:sz="4" w:space="0" w:color="auto"/>
              <w:bottom w:val="single" w:sz="4" w:space="0" w:color="auto"/>
              <w:right w:val="single" w:sz="4" w:space="0" w:color="auto"/>
            </w:tcBorders>
            <w:shd w:val="clear" w:color="auto" w:fill="A8D08D" w:themeFill="accent6" w:themeFillTint="99"/>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RUN</w:t>
            </w:r>
          </w:p>
        </w:tc>
        <w:tc>
          <w:tcPr>
            <w:tcW w:w="549" w:type="dxa"/>
            <w:tcBorders>
              <w:top w:val="single" w:sz="4" w:space="0" w:color="auto"/>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single" w:sz="4" w:space="0" w:color="auto"/>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10475</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230</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2,2%</w:t>
            </w:r>
          </w:p>
        </w:tc>
      </w:tr>
      <w:tr w:rsidR="00FE75F6" w:rsidRPr="00DD48EA" w:rsidTr="00FE75F6">
        <w:tc>
          <w:tcPr>
            <w:tcW w:w="704" w:type="dxa"/>
            <w:vMerge/>
          </w:tcPr>
          <w:p w:rsidR="00FE75F6" w:rsidRPr="00265968" w:rsidRDefault="00FE75F6" w:rsidP="00FE75F6">
            <w:pPr>
              <w:rPr>
                <w:rFonts w:ascii="Calibri" w:hAnsi="Calibri" w:cs="Calibri"/>
                <w:color w:val="000000"/>
                <w:sz w:val="14"/>
                <w:szCs w:val="16"/>
              </w:rPr>
            </w:pPr>
          </w:p>
        </w:tc>
        <w:tc>
          <w:tcPr>
            <w:tcW w:w="2268" w:type="dxa"/>
            <w:tcBorders>
              <w:right w:val="single" w:sz="4" w:space="0" w:color="auto"/>
            </w:tcBorders>
          </w:tcPr>
          <w:p w:rsidR="00FE75F6" w:rsidRPr="00827EE9" w:rsidRDefault="00FE75F6" w:rsidP="00FE75F6">
            <w:pPr>
              <w:rPr>
                <w:rFonts w:ascii="Calibri" w:hAnsi="Calibri" w:cs="Calibri"/>
                <w:color w:val="000000"/>
                <w:sz w:val="16"/>
                <w:szCs w:val="16"/>
              </w:rPr>
            </w:pPr>
            <w:r w:rsidRPr="00827EE9">
              <w:rPr>
                <w:rFonts w:ascii="Calibri" w:hAnsi="Calibri" w:cs="Calibri"/>
                <w:color w:val="000000"/>
                <w:sz w:val="16"/>
                <w:szCs w:val="16"/>
              </w:rPr>
              <w:t>Rīga</w:t>
            </w:r>
          </w:p>
        </w:tc>
        <w:tc>
          <w:tcPr>
            <w:tcW w:w="549" w:type="dxa"/>
            <w:tcBorders>
              <w:top w:val="single" w:sz="4" w:space="0" w:color="auto"/>
              <w:left w:val="single" w:sz="4" w:space="0" w:color="auto"/>
              <w:bottom w:val="nil"/>
              <w:right w:val="nil"/>
            </w:tcBorders>
            <w:shd w:val="clear" w:color="auto" w:fill="FFFFFF" w:themeFill="background1"/>
          </w:tcPr>
          <w:p w:rsidR="00FE75F6" w:rsidRPr="00DD48EA" w:rsidRDefault="00FE75F6" w:rsidP="00FE75F6">
            <w:pPr>
              <w:jc w:val="center"/>
              <w:rPr>
                <w:rFonts w:ascii="Calibri" w:hAnsi="Calibri" w:cs="Calibri"/>
                <w:color w:val="000000"/>
                <w:sz w:val="16"/>
                <w:szCs w:val="16"/>
              </w:rPr>
            </w:pPr>
          </w:p>
        </w:tc>
        <w:tc>
          <w:tcPr>
            <w:tcW w:w="549" w:type="dxa"/>
            <w:tcBorders>
              <w:top w:val="nil"/>
              <w:left w:val="nil"/>
              <w:bottom w:val="nil"/>
              <w:right w:val="nil"/>
            </w:tcBorders>
            <w:shd w:val="clear" w:color="auto" w:fill="FFFFFF" w:themeFill="background1"/>
          </w:tcPr>
          <w:p w:rsidR="00FE75F6" w:rsidRPr="00DD48EA" w:rsidRDefault="00FE75F6" w:rsidP="00FE75F6">
            <w:pPr>
              <w:jc w:val="center"/>
              <w:rPr>
                <w:rFonts w:ascii="Calibri" w:hAnsi="Calibri" w:cs="Calibri"/>
                <w:color w:val="000000"/>
                <w:sz w:val="16"/>
                <w:szCs w:val="16"/>
              </w:rPr>
            </w:pPr>
          </w:p>
        </w:tc>
        <w:tc>
          <w:tcPr>
            <w:tcW w:w="549" w:type="dxa"/>
            <w:tcBorders>
              <w:top w:val="nil"/>
              <w:left w:val="nil"/>
              <w:bottom w:val="nil"/>
              <w:right w:val="nil"/>
            </w:tcBorders>
            <w:shd w:val="clear" w:color="auto" w:fill="FFFFFF" w:themeFill="background1"/>
          </w:tcPr>
          <w:p w:rsidR="00FE75F6" w:rsidRPr="00DD48EA" w:rsidRDefault="00FE75F6" w:rsidP="00FE75F6">
            <w:pPr>
              <w:jc w:val="center"/>
              <w:rPr>
                <w:rFonts w:ascii="Calibri" w:hAnsi="Calibri" w:cs="Calibri"/>
                <w:color w:val="000000"/>
                <w:sz w:val="16"/>
                <w:szCs w:val="16"/>
              </w:rPr>
            </w:pPr>
          </w:p>
        </w:tc>
        <w:tc>
          <w:tcPr>
            <w:tcW w:w="550" w:type="dxa"/>
            <w:tcBorders>
              <w:top w:val="nil"/>
              <w:left w:val="nil"/>
              <w:bottom w:val="nil"/>
              <w:right w:val="nil"/>
            </w:tcBorders>
            <w:shd w:val="clear" w:color="auto" w:fill="FFFFFF" w:themeFill="background1"/>
          </w:tcPr>
          <w:p w:rsidR="00FE75F6" w:rsidRPr="00DD48EA" w:rsidRDefault="00FE75F6" w:rsidP="00FE75F6">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FE75F6">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FE75F6">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FE75F6">
            <w:pPr>
              <w:jc w:val="center"/>
              <w:rPr>
                <w:rFonts w:ascii="Calibri" w:hAnsi="Calibri" w:cs="Calibri"/>
                <w:color w:val="000000"/>
                <w:sz w:val="16"/>
                <w:szCs w:val="16"/>
              </w:rPr>
            </w:pPr>
          </w:p>
        </w:tc>
        <w:tc>
          <w:tcPr>
            <w:tcW w:w="921" w:type="dxa"/>
            <w:tcBorders>
              <w:left w:val="single" w:sz="4" w:space="0" w:color="auto"/>
            </w:tcBorders>
            <w:shd w:val="clear" w:color="auto" w:fill="FE967A"/>
            <w:vAlign w:val="bottom"/>
          </w:tcPr>
          <w:p w:rsidR="00FE75F6" w:rsidRPr="007F54B6" w:rsidRDefault="00FE75F6" w:rsidP="00FE75F6">
            <w:pPr>
              <w:jc w:val="center"/>
              <w:rPr>
                <w:rFonts w:ascii="Calibri" w:hAnsi="Calibri" w:cs="Calibri"/>
                <w:color w:val="000000"/>
                <w:sz w:val="16"/>
                <w:szCs w:val="16"/>
              </w:rPr>
            </w:pPr>
            <w:r w:rsidRPr="007F54B6">
              <w:rPr>
                <w:rFonts w:ascii="Calibri" w:hAnsi="Calibri" w:cs="Calibri"/>
                <w:color w:val="000000"/>
                <w:sz w:val="16"/>
                <w:szCs w:val="16"/>
              </w:rPr>
              <w:t>200822</w:t>
            </w:r>
          </w:p>
        </w:tc>
        <w:tc>
          <w:tcPr>
            <w:tcW w:w="1047" w:type="dxa"/>
            <w:vAlign w:val="bottom"/>
          </w:tcPr>
          <w:p w:rsidR="00FE75F6" w:rsidRPr="00DD48EA" w:rsidRDefault="00FE75F6" w:rsidP="00FE75F6">
            <w:pPr>
              <w:jc w:val="center"/>
              <w:rPr>
                <w:rFonts w:ascii="Calibri" w:hAnsi="Calibri" w:cs="Calibri"/>
                <w:color w:val="000000"/>
                <w:sz w:val="16"/>
                <w:szCs w:val="16"/>
              </w:rPr>
            </w:pPr>
            <w:r>
              <w:rPr>
                <w:rFonts w:ascii="Calibri" w:hAnsi="Calibri" w:cs="Calibri"/>
                <w:color w:val="000000"/>
                <w:sz w:val="16"/>
                <w:szCs w:val="16"/>
              </w:rPr>
              <w:t>0</w:t>
            </w:r>
          </w:p>
        </w:tc>
        <w:tc>
          <w:tcPr>
            <w:tcW w:w="1417" w:type="dxa"/>
            <w:vAlign w:val="bottom"/>
          </w:tcPr>
          <w:p w:rsidR="00FE75F6" w:rsidRPr="007F54B6" w:rsidRDefault="00FE75F6" w:rsidP="00FE75F6">
            <w:pPr>
              <w:jc w:val="center"/>
              <w:rPr>
                <w:rFonts w:ascii="Calibri" w:hAnsi="Calibri" w:cs="Calibri"/>
                <w:color w:val="000000"/>
                <w:sz w:val="16"/>
                <w:szCs w:val="16"/>
              </w:rPr>
            </w:pPr>
            <w:r w:rsidRPr="007F54B6">
              <w:rPr>
                <w:rFonts w:ascii="Calibri" w:hAnsi="Calibri" w:cs="Calibri"/>
                <w:color w:val="000000"/>
                <w:sz w:val="16"/>
                <w:szCs w:val="16"/>
              </w:rPr>
              <w:t>0,0%</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Ventspils</w:t>
            </w:r>
          </w:p>
        </w:tc>
        <w:tc>
          <w:tcPr>
            <w:tcW w:w="549" w:type="dxa"/>
            <w:tcBorders>
              <w:top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16250</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0</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0,0%</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tcPr>
          <w:p w:rsidR="00FE75F6" w:rsidRPr="00827EE9" w:rsidRDefault="00FE75F6" w:rsidP="004C4E7F">
            <w:pPr>
              <w:rPr>
                <w:rFonts w:ascii="Calibri" w:hAnsi="Calibri" w:cs="Calibri"/>
                <w:color w:val="000000"/>
                <w:sz w:val="16"/>
                <w:szCs w:val="16"/>
              </w:rPr>
            </w:pPr>
            <w:r w:rsidRPr="00827EE9">
              <w:rPr>
                <w:rFonts w:ascii="Calibri" w:hAnsi="Calibri" w:cs="Calibri"/>
                <w:color w:val="000000"/>
                <w:sz w:val="16"/>
                <w:szCs w:val="16"/>
              </w:rPr>
              <w:t>Gulbene</w:t>
            </w:r>
          </w:p>
        </w:tc>
        <w:tc>
          <w:tcPr>
            <w:tcW w:w="549" w:type="dxa"/>
            <w:tcBorders>
              <w:right w:val="single" w:sz="4" w:space="0" w:color="auto"/>
            </w:tcBorders>
            <w:shd w:val="clear" w:color="auto" w:fill="DEEAF6" w:themeFill="accent1" w:themeFillTint="33"/>
          </w:tcPr>
          <w:p w:rsidR="00FE75F6" w:rsidRPr="00DD48EA" w:rsidRDefault="00FE75F6" w:rsidP="004C4E7F">
            <w:pPr>
              <w:jc w:val="center"/>
              <w:rPr>
                <w:rFonts w:ascii="Calibri" w:hAnsi="Calibri" w:cs="Calibri"/>
                <w:color w:val="000000"/>
                <w:sz w:val="16"/>
                <w:szCs w:val="16"/>
              </w:rPr>
            </w:pPr>
            <w:r>
              <w:rPr>
                <w:rFonts w:ascii="Calibri" w:hAnsi="Calibri" w:cs="Calibri"/>
                <w:color w:val="000000"/>
                <w:sz w:val="16"/>
                <w:szCs w:val="16"/>
              </w:rPr>
              <w:t>GUL</w:t>
            </w:r>
          </w:p>
        </w:tc>
        <w:tc>
          <w:tcPr>
            <w:tcW w:w="549" w:type="dxa"/>
            <w:tcBorders>
              <w:top w:val="nil"/>
              <w:left w:val="single" w:sz="4" w:space="0" w:color="auto"/>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nil"/>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4948</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0</w:t>
            </w:r>
          </w:p>
        </w:tc>
        <w:tc>
          <w:tcPr>
            <w:tcW w:w="1417" w:type="dxa"/>
            <w:vAlign w:val="bottom"/>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0,0%</w:t>
            </w:r>
          </w:p>
        </w:tc>
      </w:tr>
      <w:tr w:rsidR="00FE75F6" w:rsidRPr="00DD48EA" w:rsidTr="00FE75F6">
        <w:tc>
          <w:tcPr>
            <w:tcW w:w="704" w:type="dxa"/>
            <w:vMerge/>
          </w:tcPr>
          <w:p w:rsidR="00FE75F6" w:rsidRPr="00265968" w:rsidRDefault="00FE75F6" w:rsidP="004C4E7F">
            <w:pPr>
              <w:rPr>
                <w:rFonts w:ascii="Calibri" w:hAnsi="Calibri" w:cs="Calibri"/>
                <w:color w:val="000000"/>
                <w:sz w:val="14"/>
                <w:szCs w:val="16"/>
              </w:rPr>
            </w:pPr>
          </w:p>
        </w:tc>
        <w:tc>
          <w:tcPr>
            <w:tcW w:w="2268" w:type="dxa"/>
            <w:vAlign w:val="bottom"/>
          </w:tcPr>
          <w:p w:rsidR="00FE75F6" w:rsidRPr="00DD48EA" w:rsidRDefault="00FE75F6" w:rsidP="004C4E7F">
            <w:pPr>
              <w:rPr>
                <w:rFonts w:ascii="Calibri" w:hAnsi="Calibri" w:cs="Calibri"/>
                <w:color w:val="000000"/>
                <w:sz w:val="16"/>
                <w:szCs w:val="16"/>
              </w:rPr>
            </w:pPr>
            <w:r>
              <w:rPr>
                <w:rFonts w:ascii="Calibri" w:hAnsi="Calibri" w:cs="Calibri"/>
                <w:color w:val="000000"/>
                <w:sz w:val="16"/>
                <w:szCs w:val="16"/>
              </w:rPr>
              <w:t>Kopā</w:t>
            </w:r>
          </w:p>
        </w:tc>
        <w:tc>
          <w:tcPr>
            <w:tcW w:w="549" w:type="dxa"/>
            <w:tcBorders>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50"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549" w:type="dxa"/>
            <w:tcBorders>
              <w:top w:val="nil"/>
              <w:left w:val="nil"/>
              <w:bottom w:val="single" w:sz="4" w:space="0" w:color="auto"/>
              <w:right w:val="nil"/>
            </w:tcBorders>
          </w:tcPr>
          <w:p w:rsidR="00FE75F6" w:rsidRPr="00DD48EA" w:rsidRDefault="00FE75F6" w:rsidP="004C4E7F">
            <w:pPr>
              <w:jc w:val="center"/>
              <w:rPr>
                <w:rFonts w:ascii="Calibri" w:hAnsi="Calibri" w:cs="Calibri"/>
                <w:color w:val="000000"/>
                <w:sz w:val="16"/>
                <w:szCs w:val="16"/>
              </w:rPr>
            </w:pPr>
          </w:p>
        </w:tc>
        <w:tc>
          <w:tcPr>
            <w:tcW w:w="921" w:type="dxa"/>
            <w:tcBorders>
              <w:left w:val="single" w:sz="4" w:space="0" w:color="auto"/>
            </w:tcBorders>
          </w:tcPr>
          <w:p w:rsidR="00FE75F6" w:rsidRPr="007F54B6" w:rsidRDefault="00FE75F6" w:rsidP="004C4E7F">
            <w:pPr>
              <w:jc w:val="center"/>
              <w:rPr>
                <w:rFonts w:ascii="Calibri" w:hAnsi="Calibri" w:cs="Calibri"/>
                <w:color w:val="000000"/>
                <w:sz w:val="16"/>
                <w:szCs w:val="16"/>
              </w:rPr>
            </w:pPr>
            <w:r w:rsidRPr="007F54B6">
              <w:rPr>
                <w:rFonts w:ascii="Calibri" w:hAnsi="Calibri" w:cs="Calibri"/>
                <w:color w:val="000000"/>
                <w:sz w:val="16"/>
                <w:szCs w:val="16"/>
              </w:rPr>
              <w:t>554734</w:t>
            </w:r>
          </w:p>
        </w:tc>
        <w:tc>
          <w:tcPr>
            <w:tcW w:w="104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41495</w:t>
            </w:r>
          </w:p>
        </w:tc>
        <w:tc>
          <w:tcPr>
            <w:tcW w:w="1417" w:type="dxa"/>
            <w:vAlign w:val="bottom"/>
          </w:tcPr>
          <w:p w:rsidR="00FE75F6" w:rsidRPr="00DD48EA" w:rsidRDefault="00FE75F6" w:rsidP="004C4E7F">
            <w:pPr>
              <w:jc w:val="center"/>
              <w:rPr>
                <w:rFonts w:ascii="Calibri" w:hAnsi="Calibri" w:cs="Calibri"/>
                <w:color w:val="000000"/>
                <w:sz w:val="16"/>
                <w:szCs w:val="16"/>
              </w:rPr>
            </w:pPr>
            <w:r w:rsidRPr="00DD48EA">
              <w:rPr>
                <w:rFonts w:ascii="Calibri" w:hAnsi="Calibri" w:cs="Calibri"/>
                <w:color w:val="000000"/>
                <w:sz w:val="16"/>
                <w:szCs w:val="16"/>
              </w:rPr>
              <w:t>7,5%</w:t>
            </w:r>
          </w:p>
        </w:tc>
      </w:tr>
    </w:tbl>
    <w:p w:rsidR="00660F34" w:rsidRDefault="00FE75F6" w:rsidP="00FE75F6">
      <w:pPr>
        <w:spacing w:before="120" w:after="0" w:line="240" w:lineRule="auto"/>
        <w:ind w:firstLine="720"/>
        <w:jc w:val="both"/>
        <w:rPr>
          <w:rFonts w:cstheme="minorHAnsi"/>
          <w:sz w:val="24"/>
          <w:szCs w:val="24"/>
        </w:rPr>
      </w:pPr>
      <w:r>
        <w:rPr>
          <w:rFonts w:cstheme="minorHAnsi"/>
          <w:sz w:val="24"/>
          <w:szCs w:val="24"/>
        </w:rPr>
        <w:t>12 VPVKAC, kuru pieteikumi nonāk VSAA Pierīgas nodaļā</w:t>
      </w:r>
      <w:r w:rsidR="00AF3F06">
        <w:rPr>
          <w:rFonts w:cstheme="minorHAnsi"/>
          <w:sz w:val="24"/>
          <w:szCs w:val="24"/>
        </w:rPr>
        <w:t xml:space="preserve"> (Sigulda / Olaine)</w:t>
      </w:r>
      <w:r>
        <w:rPr>
          <w:rFonts w:cstheme="minorHAnsi"/>
          <w:sz w:val="24"/>
          <w:szCs w:val="24"/>
        </w:rPr>
        <w:t xml:space="preserve"> sniedz gan relatīvi vairāk pakalpojumu attiecīgajā VSAA nodaļā (</w:t>
      </w:r>
      <w:r w:rsidR="00AF3F06">
        <w:rPr>
          <w:rFonts w:cstheme="minorHAnsi"/>
          <w:sz w:val="24"/>
          <w:szCs w:val="24"/>
        </w:rPr>
        <w:t>45% no visiem VSAA pieteikumiem Pierīgas nodaļā)</w:t>
      </w:r>
      <w:r>
        <w:rPr>
          <w:rFonts w:cstheme="minorHAnsi"/>
          <w:sz w:val="24"/>
          <w:szCs w:val="24"/>
        </w:rPr>
        <w:t xml:space="preserve">, gan arī absolūtos rādītājos </w:t>
      </w:r>
      <w:r w:rsidR="00AF3F06">
        <w:rPr>
          <w:rFonts w:cstheme="minorHAnsi"/>
          <w:sz w:val="24"/>
          <w:szCs w:val="24"/>
        </w:rPr>
        <w:t xml:space="preserve">(17 305 VSAA pakalpojumu pieteikumu 2017. gadā) </w:t>
      </w:r>
      <w:r>
        <w:rPr>
          <w:rFonts w:cstheme="minorHAnsi"/>
          <w:sz w:val="24"/>
          <w:szCs w:val="24"/>
        </w:rPr>
        <w:t>(skatīt 4.4.attēlā).</w:t>
      </w:r>
    </w:p>
    <w:p w:rsidR="00AF3F06" w:rsidRDefault="00AF3F06" w:rsidP="00AF3F06">
      <w:pPr>
        <w:spacing w:before="120" w:after="0" w:line="240" w:lineRule="auto"/>
        <w:jc w:val="center"/>
        <w:rPr>
          <w:rFonts w:cstheme="minorHAnsi"/>
          <w:sz w:val="24"/>
          <w:szCs w:val="24"/>
        </w:rPr>
      </w:pPr>
      <w:r w:rsidRPr="00AF3F06">
        <w:rPr>
          <w:noProof/>
          <w:lang w:eastAsia="lv-LV"/>
        </w:rPr>
        <w:drawing>
          <wp:inline distT="0" distB="0" distL="0" distR="0">
            <wp:extent cx="5518298" cy="2739855"/>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6440" cy="2748863"/>
                    </a:xfrm>
                    <a:prstGeom prst="rect">
                      <a:avLst/>
                    </a:prstGeom>
                    <a:noFill/>
                    <a:ln>
                      <a:noFill/>
                    </a:ln>
                  </pic:spPr>
                </pic:pic>
              </a:graphicData>
            </a:graphic>
          </wp:inline>
        </w:drawing>
      </w:r>
    </w:p>
    <w:p w:rsidR="00AF3F06" w:rsidRPr="00BD45C1" w:rsidRDefault="00AF3F06" w:rsidP="00AF3F06">
      <w:pPr>
        <w:pStyle w:val="attelirf"/>
      </w:pPr>
      <w:r>
        <w:t>4</w:t>
      </w:r>
      <w:r w:rsidRPr="00F04933">
        <w:t>.</w:t>
      </w:r>
      <w:r>
        <w:t>4</w:t>
      </w:r>
      <w:r w:rsidRPr="00F04933">
        <w:t>. attēls.</w:t>
      </w:r>
      <w:r>
        <w:t xml:space="preserve"> VPVKAC pieteikto VSAA pakalpojumu pieteikumu īpatsvars VSAA pieteikumu vidū</w:t>
      </w:r>
    </w:p>
    <w:p w:rsidR="00D54813" w:rsidRPr="00D54813" w:rsidRDefault="00D54813" w:rsidP="00D54813">
      <w:pPr>
        <w:spacing w:before="120" w:after="0" w:line="240" w:lineRule="auto"/>
        <w:ind w:firstLine="720"/>
        <w:jc w:val="both"/>
        <w:rPr>
          <w:rFonts w:cstheme="minorHAnsi"/>
          <w:sz w:val="24"/>
          <w:szCs w:val="24"/>
        </w:rPr>
      </w:pPr>
    </w:p>
    <w:p w:rsidR="00082EC7" w:rsidRPr="006F611E" w:rsidRDefault="002271EC" w:rsidP="00082EC7">
      <w:pPr>
        <w:pStyle w:val="Felcis1"/>
        <w:rPr>
          <w:rFonts w:asciiTheme="minorHAnsi" w:hAnsiTheme="minorHAnsi" w:cstheme="minorHAnsi"/>
        </w:rPr>
      </w:pPr>
      <w:bookmarkStart w:id="5" w:name="_Toc516125535"/>
      <w:r>
        <w:rPr>
          <w:rFonts w:asciiTheme="minorHAnsi" w:hAnsiTheme="minorHAnsi" w:cstheme="minorHAnsi"/>
        </w:rPr>
        <w:t>5</w:t>
      </w:r>
      <w:r w:rsidR="00461456" w:rsidRPr="006F611E">
        <w:rPr>
          <w:rFonts w:asciiTheme="minorHAnsi" w:hAnsiTheme="minorHAnsi" w:cstheme="minorHAnsi"/>
        </w:rPr>
        <w:t xml:space="preserve">. </w:t>
      </w:r>
      <w:r w:rsidR="00081366" w:rsidRPr="006F611E">
        <w:rPr>
          <w:rFonts w:asciiTheme="minorHAnsi" w:hAnsiTheme="minorHAnsi" w:cstheme="minorHAnsi"/>
        </w:rPr>
        <w:t xml:space="preserve">VALSTS IESTĀŽU </w:t>
      </w:r>
      <w:r w:rsidR="00082EC7" w:rsidRPr="006F611E">
        <w:rPr>
          <w:rFonts w:asciiTheme="minorHAnsi" w:hAnsiTheme="minorHAnsi" w:cstheme="minorHAnsi"/>
        </w:rPr>
        <w:t xml:space="preserve">PAKALPOJUMU </w:t>
      </w:r>
      <w:r w:rsidR="00637E07" w:rsidRPr="006F611E">
        <w:rPr>
          <w:rFonts w:asciiTheme="minorHAnsi" w:hAnsiTheme="minorHAnsi" w:cstheme="minorHAnsi"/>
        </w:rPr>
        <w:t>SKAITA IZMAIŅAS</w:t>
      </w:r>
      <w:bookmarkEnd w:id="5"/>
    </w:p>
    <w:p w:rsidR="00FA2383" w:rsidRPr="006F611E" w:rsidRDefault="00AC2CA0" w:rsidP="000916A0">
      <w:pPr>
        <w:spacing w:before="120" w:after="0" w:line="240" w:lineRule="auto"/>
        <w:ind w:firstLine="720"/>
        <w:jc w:val="both"/>
        <w:rPr>
          <w:rFonts w:cstheme="minorHAnsi"/>
          <w:sz w:val="24"/>
          <w:szCs w:val="24"/>
        </w:rPr>
      </w:pPr>
      <w:r w:rsidRPr="006F611E">
        <w:rPr>
          <w:rFonts w:cstheme="minorHAnsi"/>
          <w:sz w:val="24"/>
          <w:szCs w:val="24"/>
        </w:rPr>
        <w:t xml:space="preserve">Valsts iestāžu pakalpojumu skaita izmaiņas attēlotas pēc </w:t>
      </w:r>
      <w:r w:rsidRPr="006F611E">
        <w:rPr>
          <w:rFonts w:cstheme="minorHAnsi"/>
          <w:b/>
          <w:sz w:val="24"/>
          <w:szCs w:val="24"/>
        </w:rPr>
        <w:t>sezonalitātes principa</w:t>
      </w:r>
      <w:r w:rsidRPr="006F611E">
        <w:rPr>
          <w:rFonts w:cstheme="minorHAnsi"/>
          <w:sz w:val="24"/>
          <w:szCs w:val="24"/>
        </w:rPr>
        <w:t xml:space="preserve"> – pakalpojumu skaits mēnesī (</w:t>
      </w:r>
      <w:r w:rsidR="002271EC">
        <w:rPr>
          <w:rFonts w:cstheme="minorHAnsi"/>
          <w:sz w:val="24"/>
          <w:szCs w:val="24"/>
        </w:rPr>
        <w:t>5</w:t>
      </w:r>
      <w:r w:rsidRPr="006F611E">
        <w:rPr>
          <w:rFonts w:cstheme="minorHAnsi"/>
          <w:sz w:val="24"/>
          <w:szCs w:val="24"/>
        </w:rPr>
        <w:t>.1.attēls), ceturksnī, pusgadā (</w:t>
      </w:r>
      <w:r w:rsidR="002271EC">
        <w:rPr>
          <w:rFonts w:cstheme="minorHAnsi"/>
          <w:sz w:val="24"/>
          <w:szCs w:val="24"/>
        </w:rPr>
        <w:t>5</w:t>
      </w:r>
      <w:r w:rsidRPr="006F611E">
        <w:rPr>
          <w:rFonts w:cstheme="minorHAnsi"/>
          <w:sz w:val="24"/>
          <w:szCs w:val="24"/>
        </w:rPr>
        <w:t>.2.attēls) pret iepriekšējā gada mēnesi, ceturksni, pusgadu.</w:t>
      </w:r>
      <w:r w:rsidR="00CC66C5">
        <w:rPr>
          <w:rFonts w:cstheme="minorHAnsi"/>
          <w:sz w:val="24"/>
          <w:szCs w:val="24"/>
        </w:rPr>
        <w:t xml:space="preserve"> Atskaites punkts pašlaik ir 2016.-2017.gada pilni dati un 2018.gada 1.ceturksnis.</w:t>
      </w:r>
    </w:p>
    <w:p w:rsidR="001E6A73" w:rsidRPr="006F611E" w:rsidRDefault="002271EC" w:rsidP="000916A0">
      <w:pPr>
        <w:spacing w:before="120" w:after="0" w:line="240" w:lineRule="auto"/>
        <w:ind w:firstLine="720"/>
        <w:jc w:val="both"/>
        <w:rPr>
          <w:rFonts w:cstheme="minorHAnsi"/>
          <w:sz w:val="24"/>
          <w:szCs w:val="24"/>
        </w:rPr>
      </w:pPr>
      <w:r>
        <w:rPr>
          <w:rFonts w:cstheme="minorHAnsi"/>
          <w:sz w:val="24"/>
          <w:szCs w:val="24"/>
        </w:rPr>
        <w:t>5</w:t>
      </w:r>
      <w:r w:rsidR="00081366" w:rsidRPr="006F611E">
        <w:rPr>
          <w:rFonts w:cstheme="minorHAnsi"/>
          <w:sz w:val="24"/>
          <w:szCs w:val="24"/>
        </w:rPr>
        <w:t>.1</w:t>
      </w:r>
      <w:r w:rsidR="001E6A73" w:rsidRPr="006F611E">
        <w:rPr>
          <w:rFonts w:cstheme="minorHAnsi"/>
          <w:sz w:val="24"/>
          <w:szCs w:val="24"/>
        </w:rPr>
        <w:t xml:space="preserve">.attēlā redzams </w:t>
      </w:r>
      <w:r w:rsidR="00D54813" w:rsidRPr="00D51E0B">
        <w:rPr>
          <w:rFonts w:cstheme="minorHAnsi"/>
          <w:sz w:val="24"/>
          <w:szCs w:val="24"/>
        </w:rPr>
        <w:t>Salacgrīvas novada VPVKAC</w:t>
      </w:r>
      <w:r w:rsidR="001E6A73" w:rsidRPr="006F611E">
        <w:rPr>
          <w:rFonts w:cstheme="minorHAnsi"/>
          <w:sz w:val="24"/>
          <w:szCs w:val="24"/>
        </w:rPr>
        <w:t xml:space="preserve"> sniegto pakalpojumu</w:t>
      </w:r>
      <w:r w:rsidR="001328F3" w:rsidRPr="006F611E">
        <w:rPr>
          <w:rFonts w:cstheme="minorHAnsi"/>
          <w:sz w:val="24"/>
          <w:szCs w:val="24"/>
        </w:rPr>
        <w:t xml:space="preserve"> </w:t>
      </w:r>
      <w:r w:rsidR="009442B1" w:rsidRPr="006F611E">
        <w:rPr>
          <w:rFonts w:cstheme="minorHAnsi"/>
          <w:sz w:val="24"/>
          <w:szCs w:val="24"/>
        </w:rPr>
        <w:t xml:space="preserve">(reģistrēto pieteikumu </w:t>
      </w:r>
      <w:r w:rsidR="001328F3" w:rsidRPr="006F611E">
        <w:rPr>
          <w:rFonts w:cstheme="minorHAnsi"/>
          <w:sz w:val="24"/>
          <w:szCs w:val="24"/>
        </w:rPr>
        <w:t>un konsultāciju</w:t>
      </w:r>
      <w:r w:rsidR="009442B1" w:rsidRPr="006F611E">
        <w:rPr>
          <w:rFonts w:cstheme="minorHAnsi"/>
          <w:sz w:val="24"/>
          <w:szCs w:val="24"/>
        </w:rPr>
        <w:t>)</w:t>
      </w:r>
      <w:r w:rsidR="001E6A73" w:rsidRPr="006F611E">
        <w:rPr>
          <w:rFonts w:cstheme="minorHAnsi"/>
          <w:sz w:val="24"/>
          <w:szCs w:val="24"/>
        </w:rPr>
        <w:t xml:space="preserve"> skaita izmaiņas </w:t>
      </w:r>
      <w:r w:rsidR="001E6A73" w:rsidRPr="006F611E">
        <w:rPr>
          <w:rFonts w:cstheme="minorHAnsi"/>
          <w:b/>
          <w:sz w:val="24"/>
          <w:szCs w:val="24"/>
        </w:rPr>
        <w:t>mēnešu gaitā</w:t>
      </w:r>
      <w:r w:rsidR="001C46E0" w:rsidRPr="006F611E">
        <w:rPr>
          <w:rFonts w:cstheme="minorHAnsi"/>
          <w:sz w:val="24"/>
          <w:szCs w:val="24"/>
        </w:rPr>
        <w:t xml:space="preserve">, attēlotas pret </w:t>
      </w:r>
      <w:r w:rsidR="001C46E0" w:rsidRPr="006F611E">
        <w:rPr>
          <w:rFonts w:cstheme="minorHAnsi"/>
          <w:b/>
          <w:sz w:val="24"/>
          <w:szCs w:val="24"/>
        </w:rPr>
        <w:t>iepriekšējo gadu</w:t>
      </w:r>
      <w:r w:rsidR="001C46E0" w:rsidRPr="006F611E">
        <w:rPr>
          <w:rFonts w:cstheme="minorHAnsi"/>
          <w:sz w:val="24"/>
          <w:szCs w:val="24"/>
        </w:rPr>
        <w:t xml:space="preserve"> atbilstošiem mēnešiem</w:t>
      </w:r>
      <w:r w:rsidR="001E6A73" w:rsidRPr="006F611E">
        <w:rPr>
          <w:rFonts w:cstheme="minorHAnsi"/>
          <w:sz w:val="24"/>
          <w:szCs w:val="24"/>
        </w:rPr>
        <w:t>.</w:t>
      </w:r>
      <w:r w:rsidR="00082EC7" w:rsidRPr="006F611E">
        <w:rPr>
          <w:rFonts w:cstheme="minorHAnsi"/>
          <w:sz w:val="24"/>
          <w:szCs w:val="24"/>
        </w:rPr>
        <w:t xml:space="preserve"> </w:t>
      </w:r>
      <w:r w:rsidR="00D54813" w:rsidRPr="00D51E0B">
        <w:rPr>
          <w:rFonts w:cstheme="minorHAnsi"/>
          <w:sz w:val="24"/>
          <w:szCs w:val="24"/>
        </w:rPr>
        <w:t>Salacgrīvas novada VPVKAC</w:t>
      </w:r>
      <w:r w:rsidR="00514463" w:rsidRPr="006F611E">
        <w:rPr>
          <w:rFonts w:cstheme="minorHAnsi"/>
          <w:sz w:val="24"/>
          <w:szCs w:val="24"/>
        </w:rPr>
        <w:t xml:space="preserve"> sniegto pakalpojumu skaita izmaiņas</w:t>
      </w:r>
      <w:r w:rsidR="00082EC7" w:rsidRPr="006F611E">
        <w:rPr>
          <w:rFonts w:cstheme="minorHAnsi"/>
          <w:sz w:val="24"/>
          <w:szCs w:val="24"/>
        </w:rPr>
        <w:t xml:space="preserve"> uzrāda pieaugumu </w:t>
      </w:r>
      <w:r w:rsidR="00D54813">
        <w:rPr>
          <w:rFonts w:cstheme="minorHAnsi"/>
          <w:sz w:val="24"/>
          <w:szCs w:val="24"/>
        </w:rPr>
        <w:t>gada marta mēnešos, kā arī gada beigās.</w:t>
      </w:r>
      <w:r w:rsidR="00082EC7" w:rsidRPr="006F611E">
        <w:rPr>
          <w:rFonts w:cstheme="minorHAnsi"/>
          <w:sz w:val="24"/>
          <w:szCs w:val="24"/>
        </w:rPr>
        <w:t xml:space="preserve"> </w:t>
      </w:r>
      <w:r w:rsidR="00D54813">
        <w:rPr>
          <w:rFonts w:cstheme="minorHAnsi"/>
          <w:sz w:val="24"/>
          <w:szCs w:val="24"/>
        </w:rPr>
        <w:t>2018.gadā pakalpojumu skaita izmaiņu dinamika ir līdzīga kā 2017.gadā.</w:t>
      </w:r>
    </w:p>
    <w:p w:rsidR="001E6A73" w:rsidRPr="006F611E" w:rsidRDefault="00D54813" w:rsidP="009C2FBF">
      <w:pPr>
        <w:spacing w:before="120" w:after="0" w:line="240" w:lineRule="auto"/>
        <w:jc w:val="center"/>
        <w:rPr>
          <w:rFonts w:cstheme="minorHAnsi"/>
          <w:sz w:val="24"/>
          <w:szCs w:val="24"/>
        </w:rPr>
      </w:pPr>
      <w:r w:rsidRPr="00D54813">
        <w:rPr>
          <w:noProof/>
          <w:lang w:eastAsia="lv-LV"/>
        </w:rPr>
        <w:drawing>
          <wp:inline distT="0" distB="0" distL="0" distR="0">
            <wp:extent cx="4850600" cy="358317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1385" cy="3605913"/>
                    </a:xfrm>
                    <a:prstGeom prst="rect">
                      <a:avLst/>
                    </a:prstGeom>
                    <a:noFill/>
                    <a:ln>
                      <a:noFill/>
                    </a:ln>
                  </pic:spPr>
                </pic:pic>
              </a:graphicData>
            </a:graphic>
          </wp:inline>
        </w:drawing>
      </w:r>
    </w:p>
    <w:p w:rsidR="00753AD7" w:rsidRPr="006F611E" w:rsidRDefault="002271EC" w:rsidP="00BD384E">
      <w:pPr>
        <w:pStyle w:val="attelirf"/>
      </w:pPr>
      <w:r>
        <w:t>5</w:t>
      </w:r>
      <w:r w:rsidR="00081366" w:rsidRPr="006F611E">
        <w:t>.1</w:t>
      </w:r>
      <w:r w:rsidR="00753AD7" w:rsidRPr="006F611E">
        <w:t>.</w:t>
      </w:r>
      <w:r w:rsidR="001B014D">
        <w:t> </w:t>
      </w:r>
      <w:r w:rsidR="00753AD7" w:rsidRPr="006F611E">
        <w:t xml:space="preserve">attēls. </w:t>
      </w:r>
      <w:r w:rsidR="00D54813" w:rsidRPr="00D51E0B">
        <w:t>Salacgrīvas novada VPVKAC</w:t>
      </w:r>
      <w:r w:rsidR="00D54813" w:rsidRPr="00E76D47">
        <w:t xml:space="preserve"> </w:t>
      </w:r>
      <w:r w:rsidR="00753AD7" w:rsidRPr="006F611E">
        <w:t xml:space="preserve">sniegto pakalpojumu skaita </w:t>
      </w:r>
      <w:r w:rsidR="00800242" w:rsidRPr="006F611E">
        <w:t xml:space="preserve">ik mēneša </w:t>
      </w:r>
      <w:r w:rsidR="00753AD7" w:rsidRPr="006F611E">
        <w:t>izmaiņas</w:t>
      </w:r>
    </w:p>
    <w:p w:rsidR="00E36F20" w:rsidRPr="006F611E" w:rsidRDefault="002271EC" w:rsidP="000916A0">
      <w:pPr>
        <w:spacing w:before="120" w:after="0" w:line="240" w:lineRule="auto"/>
        <w:ind w:firstLine="720"/>
        <w:jc w:val="both"/>
        <w:rPr>
          <w:rFonts w:cstheme="minorHAnsi"/>
          <w:sz w:val="24"/>
          <w:szCs w:val="24"/>
        </w:rPr>
      </w:pPr>
      <w:r>
        <w:rPr>
          <w:rFonts w:cstheme="minorHAnsi"/>
          <w:sz w:val="24"/>
          <w:szCs w:val="24"/>
        </w:rPr>
        <w:t>5</w:t>
      </w:r>
      <w:r w:rsidR="000916A0" w:rsidRPr="006F611E">
        <w:rPr>
          <w:rFonts w:cstheme="minorHAnsi"/>
          <w:sz w:val="24"/>
          <w:szCs w:val="24"/>
        </w:rPr>
        <w:t>.</w:t>
      </w:r>
      <w:r w:rsidR="00081366" w:rsidRPr="006F611E">
        <w:rPr>
          <w:rFonts w:cstheme="minorHAnsi"/>
          <w:sz w:val="24"/>
          <w:szCs w:val="24"/>
        </w:rPr>
        <w:t>2.</w:t>
      </w:r>
      <w:r w:rsidR="000916A0" w:rsidRPr="006F611E">
        <w:rPr>
          <w:rFonts w:cstheme="minorHAnsi"/>
          <w:sz w:val="24"/>
          <w:szCs w:val="24"/>
        </w:rPr>
        <w:t xml:space="preserve">attēlā redzams novadu nozīmes VPVKAC sniegto pakalpojumu un konsultāciju </w:t>
      </w:r>
      <w:r w:rsidR="00AC2CA0" w:rsidRPr="006F611E">
        <w:rPr>
          <w:rFonts w:cstheme="minorHAnsi"/>
          <w:sz w:val="24"/>
          <w:szCs w:val="24"/>
        </w:rPr>
        <w:t>vidējā skaita izmaiņas</w:t>
      </w:r>
      <w:r w:rsidR="00812BD5" w:rsidRPr="006F611E">
        <w:rPr>
          <w:rFonts w:cstheme="minorHAnsi"/>
          <w:sz w:val="24"/>
          <w:szCs w:val="24"/>
        </w:rPr>
        <w:t xml:space="preserve"> noteiktos</w:t>
      </w:r>
      <w:r w:rsidR="00854C2B" w:rsidRPr="006F611E">
        <w:rPr>
          <w:rFonts w:cstheme="minorHAnsi"/>
          <w:sz w:val="24"/>
          <w:szCs w:val="24"/>
        </w:rPr>
        <w:t xml:space="preserve"> periodos – ceturkšņi un pusgadi</w:t>
      </w:r>
      <w:r w:rsidR="00AC2CA0" w:rsidRPr="006F611E">
        <w:rPr>
          <w:rFonts w:cstheme="minorHAnsi"/>
          <w:sz w:val="24"/>
          <w:szCs w:val="24"/>
        </w:rPr>
        <w:t xml:space="preserve"> pret iepriekšējā gada attiecīgo ceturksni un pusgadu, tādejādi attēlojot izmaiņas pēc </w:t>
      </w:r>
      <w:r w:rsidR="00AC2CA0" w:rsidRPr="006F611E">
        <w:rPr>
          <w:rFonts w:cstheme="minorHAnsi"/>
          <w:b/>
          <w:sz w:val="24"/>
          <w:szCs w:val="24"/>
        </w:rPr>
        <w:t xml:space="preserve">sezonalitātes </w:t>
      </w:r>
      <w:r w:rsidR="00AC2CA0" w:rsidRPr="006F611E">
        <w:rPr>
          <w:rFonts w:cstheme="minorHAnsi"/>
          <w:sz w:val="24"/>
          <w:szCs w:val="24"/>
        </w:rPr>
        <w:t>principa – nevis katru nākamo periodu pret iepriekšējo, bet attiecīgo gada posmu (ceturksni, pusgadu) pre</w:t>
      </w:r>
      <w:r w:rsidR="00FD6AB6" w:rsidRPr="006F611E">
        <w:rPr>
          <w:rFonts w:cstheme="minorHAnsi"/>
          <w:sz w:val="24"/>
          <w:szCs w:val="24"/>
        </w:rPr>
        <w:t>t iepriekšējo gadu</w:t>
      </w:r>
      <w:r w:rsidR="00FD6AB6" w:rsidRPr="006F611E">
        <w:rPr>
          <w:rStyle w:val="FootnoteReference"/>
          <w:rFonts w:cstheme="minorHAnsi"/>
          <w:sz w:val="24"/>
          <w:szCs w:val="24"/>
        </w:rPr>
        <w:footnoteReference w:id="10"/>
      </w:r>
      <w:r w:rsidR="00AC2CA0" w:rsidRPr="006F611E">
        <w:rPr>
          <w:rFonts w:cstheme="minorHAnsi"/>
          <w:sz w:val="24"/>
          <w:szCs w:val="24"/>
        </w:rPr>
        <w:t>.</w:t>
      </w:r>
    </w:p>
    <w:p w:rsidR="00FD6AB6" w:rsidRPr="006F611E" w:rsidRDefault="00FD6AB6" w:rsidP="000916A0">
      <w:pPr>
        <w:spacing w:before="120" w:after="0" w:line="240" w:lineRule="auto"/>
        <w:ind w:firstLine="720"/>
        <w:jc w:val="both"/>
        <w:rPr>
          <w:rFonts w:cstheme="minorHAnsi"/>
          <w:sz w:val="24"/>
          <w:szCs w:val="24"/>
        </w:rPr>
      </w:pPr>
      <w:r w:rsidRPr="006F611E">
        <w:rPr>
          <w:rFonts w:cstheme="minorHAnsi"/>
          <w:sz w:val="24"/>
          <w:szCs w:val="24"/>
        </w:rPr>
        <w:t xml:space="preserve">VPVKAC tīklā sezonāli sniegto pakalpojumu skaits pret iepriekšējiem gadiem pa ceturkšņiem un pusgadiem ir bijis pozitīvs. Pie tam pieaugums pret </w:t>
      </w:r>
      <w:r w:rsidR="004E52EA">
        <w:rPr>
          <w:rFonts w:cstheme="minorHAnsi"/>
          <w:sz w:val="24"/>
          <w:szCs w:val="24"/>
        </w:rPr>
        <w:t xml:space="preserve">katru </w:t>
      </w:r>
      <w:r w:rsidRPr="006F611E">
        <w:rPr>
          <w:rFonts w:cstheme="minorHAnsi"/>
          <w:sz w:val="24"/>
          <w:szCs w:val="24"/>
        </w:rPr>
        <w:t>iepriekšējā gada sezonu bijis ne mazāks kā 1,</w:t>
      </w:r>
      <w:r w:rsidR="00CC66C5">
        <w:rPr>
          <w:rFonts w:cstheme="minorHAnsi"/>
          <w:sz w:val="24"/>
          <w:szCs w:val="24"/>
        </w:rPr>
        <w:t>3 reizes (2018</w:t>
      </w:r>
      <w:r w:rsidR="006F611E" w:rsidRPr="006F611E">
        <w:rPr>
          <w:rFonts w:cstheme="minorHAnsi"/>
          <w:sz w:val="24"/>
          <w:szCs w:val="24"/>
        </w:rPr>
        <w:t xml:space="preserve">.g. </w:t>
      </w:r>
      <w:r w:rsidR="00CC66C5">
        <w:rPr>
          <w:rFonts w:cstheme="minorHAnsi"/>
          <w:sz w:val="24"/>
          <w:szCs w:val="24"/>
        </w:rPr>
        <w:t>1</w:t>
      </w:r>
      <w:r w:rsidR="006F611E" w:rsidRPr="006F611E">
        <w:rPr>
          <w:rFonts w:cstheme="minorHAnsi"/>
          <w:sz w:val="24"/>
          <w:szCs w:val="24"/>
        </w:rPr>
        <w:t>.cetur</w:t>
      </w:r>
      <w:r w:rsidR="00CC66C5">
        <w:rPr>
          <w:rFonts w:cstheme="minorHAnsi"/>
          <w:sz w:val="24"/>
          <w:szCs w:val="24"/>
        </w:rPr>
        <w:t>ksnis pret 2017</w:t>
      </w:r>
      <w:r w:rsidR="004E52EA">
        <w:rPr>
          <w:rFonts w:cstheme="minorHAnsi"/>
          <w:sz w:val="24"/>
          <w:szCs w:val="24"/>
        </w:rPr>
        <w:t xml:space="preserve">.g. </w:t>
      </w:r>
      <w:r w:rsidR="00CC66C5">
        <w:rPr>
          <w:rFonts w:cstheme="minorHAnsi"/>
          <w:sz w:val="24"/>
          <w:szCs w:val="24"/>
        </w:rPr>
        <w:t>1</w:t>
      </w:r>
      <w:r w:rsidR="004E52EA">
        <w:rPr>
          <w:rFonts w:cstheme="minorHAnsi"/>
          <w:sz w:val="24"/>
          <w:szCs w:val="24"/>
        </w:rPr>
        <w:t>.ceturksni</w:t>
      </w:r>
      <w:r w:rsidR="00CC66C5">
        <w:rPr>
          <w:rFonts w:cstheme="minorHAnsi"/>
          <w:sz w:val="24"/>
          <w:szCs w:val="24"/>
        </w:rPr>
        <w:t>; 2018.gada 1.ceturksnī pret 2016.gada 1.ceturksni sniegti jau 2,8 rei</w:t>
      </w:r>
      <w:r w:rsidR="002271EC">
        <w:rPr>
          <w:rFonts w:cstheme="minorHAnsi"/>
          <w:sz w:val="24"/>
          <w:szCs w:val="24"/>
        </w:rPr>
        <w:t xml:space="preserve">zes vairāk pakalpojumu (arī 2,1 x </w:t>
      </w:r>
      <w:r w:rsidR="00CC66C5">
        <w:rPr>
          <w:rFonts w:cstheme="minorHAnsi"/>
          <w:sz w:val="24"/>
          <w:szCs w:val="24"/>
        </w:rPr>
        <w:t>1,3</w:t>
      </w:r>
      <w:r w:rsidR="004E52EA">
        <w:rPr>
          <w:rFonts w:cstheme="minorHAnsi"/>
          <w:sz w:val="24"/>
          <w:szCs w:val="24"/>
        </w:rPr>
        <w:t xml:space="preserve">) (skatīt </w:t>
      </w:r>
      <w:r w:rsidR="002271EC">
        <w:rPr>
          <w:rFonts w:cstheme="minorHAnsi"/>
          <w:sz w:val="24"/>
          <w:szCs w:val="24"/>
        </w:rPr>
        <w:t>5</w:t>
      </w:r>
      <w:r w:rsidR="004E52EA">
        <w:rPr>
          <w:rFonts w:cstheme="minorHAnsi"/>
          <w:sz w:val="24"/>
          <w:szCs w:val="24"/>
        </w:rPr>
        <w:t>.2. attēlu).</w:t>
      </w:r>
    </w:p>
    <w:p w:rsidR="00ED6E5D" w:rsidRDefault="00D54813" w:rsidP="000916A0">
      <w:pPr>
        <w:spacing w:before="120" w:after="0" w:line="240" w:lineRule="auto"/>
        <w:ind w:firstLine="720"/>
        <w:jc w:val="both"/>
        <w:rPr>
          <w:rFonts w:cstheme="minorHAnsi"/>
          <w:sz w:val="24"/>
          <w:szCs w:val="24"/>
        </w:rPr>
      </w:pPr>
      <w:r w:rsidRPr="00D51E0B">
        <w:rPr>
          <w:rFonts w:cstheme="minorHAnsi"/>
          <w:sz w:val="24"/>
          <w:szCs w:val="24"/>
        </w:rPr>
        <w:t>Salacgrīvas novada VPVKAC</w:t>
      </w:r>
      <w:r w:rsidR="00ED6E5D" w:rsidRPr="006F611E">
        <w:rPr>
          <w:rFonts w:cstheme="minorHAnsi"/>
          <w:sz w:val="24"/>
          <w:szCs w:val="24"/>
        </w:rPr>
        <w:t xml:space="preserve"> </w:t>
      </w:r>
      <w:r w:rsidR="004E52EA">
        <w:rPr>
          <w:rFonts w:cstheme="minorHAnsi"/>
          <w:sz w:val="24"/>
          <w:szCs w:val="24"/>
        </w:rPr>
        <w:t xml:space="preserve">salīdzinājumā ar citiem VPVKAC tīklā </w:t>
      </w:r>
      <w:r w:rsidR="00987938">
        <w:rPr>
          <w:rFonts w:cstheme="minorHAnsi"/>
          <w:sz w:val="24"/>
          <w:szCs w:val="24"/>
        </w:rPr>
        <w:t>ne</w:t>
      </w:r>
      <w:r w:rsidR="004E52EA">
        <w:rPr>
          <w:rFonts w:cstheme="minorHAnsi"/>
          <w:sz w:val="24"/>
          <w:szCs w:val="24"/>
        </w:rPr>
        <w:t xml:space="preserve">uzrāda augstāku pieaugumu </w:t>
      </w:r>
      <w:r w:rsidR="00987938">
        <w:rPr>
          <w:rFonts w:cstheme="minorHAnsi"/>
          <w:sz w:val="24"/>
          <w:szCs w:val="24"/>
        </w:rPr>
        <w:t>nevienā no posmiem, bet tomēr uzrāda pieaugumu no 1,3 līdz 2,1 reizēm 2017.gada ceturkšņos un pusgados pret 2016.gada ceturkšņiem un pusgadiem.</w:t>
      </w:r>
      <w:r w:rsidR="003B3935">
        <w:rPr>
          <w:rFonts w:cstheme="minorHAnsi"/>
          <w:sz w:val="24"/>
          <w:szCs w:val="24"/>
        </w:rPr>
        <w:t xml:space="preserve"> 2018.gada pirmajā ceturksnī sniegti mazāk pakalpojumu, nekā 2017.gada pirmajā ceturksnī.</w:t>
      </w:r>
    </w:p>
    <w:p w:rsidR="00987938" w:rsidRDefault="00987938" w:rsidP="00987938">
      <w:pPr>
        <w:spacing w:before="120" w:after="0" w:line="240" w:lineRule="auto"/>
        <w:jc w:val="center"/>
        <w:rPr>
          <w:rFonts w:cstheme="minorHAnsi"/>
          <w:sz w:val="24"/>
          <w:szCs w:val="24"/>
        </w:rPr>
      </w:pPr>
      <w:r w:rsidRPr="00987938">
        <w:rPr>
          <w:noProof/>
          <w:lang w:eastAsia="lv-LV"/>
        </w:rPr>
        <w:drawing>
          <wp:inline distT="0" distB="0" distL="0" distR="0">
            <wp:extent cx="5869172" cy="235509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3014" cy="2360649"/>
                    </a:xfrm>
                    <a:prstGeom prst="rect">
                      <a:avLst/>
                    </a:prstGeom>
                    <a:noFill/>
                    <a:ln>
                      <a:noFill/>
                    </a:ln>
                  </pic:spPr>
                </pic:pic>
              </a:graphicData>
            </a:graphic>
          </wp:inline>
        </w:drawing>
      </w:r>
    </w:p>
    <w:p w:rsidR="005C1A53" w:rsidRPr="006F611E" w:rsidRDefault="002271EC" w:rsidP="00BD384E">
      <w:pPr>
        <w:pStyle w:val="attelirf"/>
      </w:pPr>
      <w:r>
        <w:t>5</w:t>
      </w:r>
      <w:r w:rsidR="00081366" w:rsidRPr="006F611E">
        <w:t>.</w:t>
      </w:r>
      <w:r w:rsidR="00147C72" w:rsidRPr="006F611E">
        <w:t>2.</w:t>
      </w:r>
      <w:r w:rsidR="008004F3" w:rsidRPr="006F611E">
        <w:t xml:space="preserve">attēls. VPVKAC sniegto pakalpojumu un konsultāciju izmaiņas pret iepriekšējo periodu </w:t>
      </w:r>
      <w:r w:rsidR="00383E35" w:rsidRPr="006F611E">
        <w:t xml:space="preserve">iepriekšējā gadā </w:t>
      </w:r>
      <w:r w:rsidR="008004F3" w:rsidRPr="006F611E">
        <w:t>(ceturksnis</w:t>
      </w:r>
      <w:r w:rsidR="00BC6B60">
        <w:rPr>
          <w:i w:val="0"/>
        </w:rPr>
        <w:t xml:space="preserve"> </w:t>
      </w:r>
      <w:r w:rsidR="008004F3" w:rsidRPr="006F611E">
        <w:t>/ pusgads</w:t>
      </w:r>
      <w:r w:rsidR="008004F3" w:rsidRPr="006F611E">
        <w:rPr>
          <w:rStyle w:val="FootnoteReference"/>
          <w:i w:val="0"/>
        </w:rPr>
        <w:footnoteReference w:id="11"/>
      </w:r>
      <w:r w:rsidR="00C93365" w:rsidRPr="006F611E">
        <w:t>)</w:t>
      </w:r>
    </w:p>
    <w:p w:rsidR="00987938" w:rsidRPr="00987938" w:rsidRDefault="00987938" w:rsidP="00987938">
      <w:pPr>
        <w:spacing w:before="120" w:after="0" w:line="240" w:lineRule="auto"/>
        <w:ind w:firstLine="720"/>
        <w:jc w:val="both"/>
        <w:rPr>
          <w:rFonts w:cstheme="minorHAnsi"/>
          <w:sz w:val="24"/>
          <w:szCs w:val="24"/>
        </w:rPr>
      </w:pPr>
    </w:p>
    <w:p w:rsidR="00637E07" w:rsidRPr="006F611E" w:rsidRDefault="002271EC" w:rsidP="00637E07">
      <w:pPr>
        <w:pStyle w:val="Felcis1"/>
        <w:rPr>
          <w:rFonts w:asciiTheme="minorHAnsi" w:hAnsiTheme="minorHAnsi" w:cstheme="minorHAnsi"/>
        </w:rPr>
      </w:pPr>
      <w:bookmarkStart w:id="6" w:name="_Toc516125536"/>
      <w:r>
        <w:rPr>
          <w:rFonts w:asciiTheme="minorHAnsi" w:hAnsiTheme="minorHAnsi" w:cstheme="minorHAnsi"/>
        </w:rPr>
        <w:t>6.</w:t>
      </w:r>
      <w:r w:rsidR="00461456" w:rsidRPr="006F611E">
        <w:rPr>
          <w:rFonts w:asciiTheme="minorHAnsi" w:hAnsiTheme="minorHAnsi" w:cstheme="minorHAnsi"/>
        </w:rPr>
        <w:t xml:space="preserve"> </w:t>
      </w:r>
      <w:r w:rsidR="00081366" w:rsidRPr="006F611E">
        <w:rPr>
          <w:rFonts w:asciiTheme="minorHAnsi" w:hAnsiTheme="minorHAnsi" w:cstheme="minorHAnsi"/>
        </w:rPr>
        <w:t>VALSTS IESTĀŽU</w:t>
      </w:r>
      <w:r w:rsidR="00637E07" w:rsidRPr="006F611E">
        <w:rPr>
          <w:rFonts w:asciiTheme="minorHAnsi" w:hAnsiTheme="minorHAnsi" w:cstheme="minorHAnsi"/>
        </w:rPr>
        <w:t xml:space="preserve"> PAKALPOJUMU VEIDI UN IZMAIŅAS</w:t>
      </w:r>
      <w:r w:rsidR="001E20CE">
        <w:rPr>
          <w:rFonts w:asciiTheme="minorHAnsi" w:hAnsiTheme="minorHAnsi" w:cstheme="minorHAnsi"/>
        </w:rPr>
        <w:t xml:space="preserve"> KOPŠ 2017.GADA</w:t>
      </w:r>
      <w:bookmarkEnd w:id="6"/>
    </w:p>
    <w:p w:rsidR="00B45757" w:rsidRDefault="002271EC" w:rsidP="00081366">
      <w:pPr>
        <w:spacing w:before="120" w:after="0" w:line="240" w:lineRule="auto"/>
        <w:ind w:firstLine="720"/>
        <w:jc w:val="both"/>
        <w:rPr>
          <w:rFonts w:cstheme="minorHAnsi"/>
          <w:sz w:val="24"/>
          <w:szCs w:val="24"/>
        </w:rPr>
      </w:pPr>
      <w:r>
        <w:rPr>
          <w:rFonts w:cstheme="minorHAnsi"/>
          <w:sz w:val="24"/>
          <w:szCs w:val="24"/>
        </w:rPr>
        <w:t>6</w:t>
      </w:r>
      <w:r w:rsidR="00D74896" w:rsidRPr="00D74896">
        <w:rPr>
          <w:rFonts w:cstheme="minorHAnsi"/>
          <w:sz w:val="24"/>
          <w:szCs w:val="24"/>
        </w:rPr>
        <w:t xml:space="preserve">. attēlā redzamas </w:t>
      </w:r>
      <w:r w:rsidR="00987938" w:rsidRPr="00D51E0B">
        <w:rPr>
          <w:rFonts w:cstheme="minorHAnsi"/>
          <w:sz w:val="24"/>
          <w:szCs w:val="24"/>
        </w:rPr>
        <w:t>Salacgrīvas novada VPVKAC</w:t>
      </w:r>
      <w:r w:rsidR="00987938" w:rsidRPr="006F611E">
        <w:rPr>
          <w:rFonts w:cstheme="minorHAnsi"/>
          <w:sz w:val="24"/>
          <w:szCs w:val="24"/>
        </w:rPr>
        <w:t xml:space="preserve"> </w:t>
      </w:r>
      <w:r w:rsidR="001A53B3" w:rsidRPr="006F611E">
        <w:rPr>
          <w:rFonts w:cstheme="minorHAnsi"/>
          <w:sz w:val="24"/>
          <w:szCs w:val="24"/>
        </w:rPr>
        <w:t xml:space="preserve">sniegto valsts iestāžu </w:t>
      </w:r>
      <w:r w:rsidR="00B45757" w:rsidRPr="006F611E">
        <w:rPr>
          <w:rFonts w:cstheme="minorHAnsi"/>
          <w:sz w:val="24"/>
          <w:szCs w:val="24"/>
        </w:rPr>
        <w:t xml:space="preserve">pakalpojumu </w:t>
      </w:r>
      <w:r w:rsidR="009F796D" w:rsidRPr="006F611E">
        <w:rPr>
          <w:rFonts w:cstheme="minorHAnsi"/>
          <w:sz w:val="24"/>
          <w:szCs w:val="24"/>
        </w:rPr>
        <w:t xml:space="preserve">skaita </w:t>
      </w:r>
      <w:r w:rsidR="001A53B3" w:rsidRPr="006F611E">
        <w:rPr>
          <w:rFonts w:cstheme="minorHAnsi"/>
          <w:sz w:val="24"/>
          <w:szCs w:val="24"/>
        </w:rPr>
        <w:t>izmai</w:t>
      </w:r>
      <w:r w:rsidR="00D74896">
        <w:rPr>
          <w:rFonts w:cstheme="minorHAnsi"/>
          <w:sz w:val="24"/>
          <w:szCs w:val="24"/>
        </w:rPr>
        <w:t>ņas</w:t>
      </w:r>
      <w:r w:rsidR="001A53B3" w:rsidRPr="006F611E">
        <w:rPr>
          <w:rFonts w:cstheme="minorHAnsi"/>
          <w:sz w:val="24"/>
          <w:szCs w:val="24"/>
        </w:rPr>
        <w:t xml:space="preserve"> </w:t>
      </w:r>
      <w:r w:rsidR="001E20CE">
        <w:rPr>
          <w:rFonts w:cstheme="minorHAnsi"/>
          <w:sz w:val="24"/>
          <w:szCs w:val="24"/>
        </w:rPr>
        <w:t>kopš 2017</w:t>
      </w:r>
      <w:r w:rsidR="00D74896">
        <w:rPr>
          <w:rFonts w:cstheme="minorHAnsi"/>
          <w:sz w:val="24"/>
          <w:szCs w:val="24"/>
        </w:rPr>
        <w:t xml:space="preserve">. gada </w:t>
      </w:r>
      <w:r w:rsidR="001A53B3" w:rsidRPr="006F611E">
        <w:rPr>
          <w:rFonts w:cstheme="minorHAnsi"/>
          <w:sz w:val="24"/>
          <w:szCs w:val="24"/>
        </w:rPr>
        <w:t>ik mēnesi pa n</w:t>
      </w:r>
      <w:r w:rsidR="00D74896">
        <w:rPr>
          <w:rFonts w:cstheme="minorHAnsi"/>
          <w:sz w:val="24"/>
          <w:szCs w:val="24"/>
        </w:rPr>
        <w:t>oteiktiem pakalpojumu veidiem.</w:t>
      </w:r>
    </w:p>
    <w:p w:rsidR="00987938" w:rsidRPr="006F611E" w:rsidRDefault="00987938" w:rsidP="00081366">
      <w:pPr>
        <w:spacing w:before="120" w:after="0" w:line="240" w:lineRule="auto"/>
        <w:ind w:firstLine="720"/>
        <w:jc w:val="both"/>
        <w:rPr>
          <w:rFonts w:cstheme="minorHAnsi"/>
          <w:sz w:val="24"/>
          <w:szCs w:val="24"/>
        </w:rPr>
      </w:pPr>
      <w:r>
        <w:rPr>
          <w:rFonts w:cstheme="minorHAnsi"/>
          <w:sz w:val="24"/>
          <w:szCs w:val="24"/>
        </w:rPr>
        <w:t>VSAA pakalpojumu skaits bijis augsts 2017.</w:t>
      </w:r>
      <w:r w:rsidR="005C070C">
        <w:rPr>
          <w:rFonts w:cstheme="minorHAnsi"/>
          <w:sz w:val="24"/>
          <w:szCs w:val="24"/>
        </w:rPr>
        <w:t> </w:t>
      </w:r>
      <w:r>
        <w:rPr>
          <w:rFonts w:cstheme="minorHAnsi"/>
          <w:sz w:val="24"/>
          <w:szCs w:val="24"/>
        </w:rPr>
        <w:t>gada pirmajā ceturksnī, kā arī 2017.</w:t>
      </w:r>
      <w:r w:rsidR="005C070C">
        <w:rPr>
          <w:rFonts w:cstheme="minorHAnsi"/>
          <w:sz w:val="24"/>
          <w:szCs w:val="24"/>
        </w:rPr>
        <w:t> </w:t>
      </w:r>
      <w:r>
        <w:rPr>
          <w:rFonts w:cstheme="minorHAnsi"/>
          <w:sz w:val="24"/>
          <w:szCs w:val="24"/>
        </w:rPr>
        <w:t xml:space="preserve">gada beigās. Savukārt, </w:t>
      </w:r>
      <w:r w:rsidR="005C070C">
        <w:rPr>
          <w:rFonts w:cstheme="minorHAnsi"/>
          <w:sz w:val="24"/>
          <w:szCs w:val="24"/>
        </w:rPr>
        <w:t xml:space="preserve">papildus salīdzinoši maz VSAA pakalpojumiem 2018. gadā </w:t>
      </w:r>
      <w:r w:rsidR="00077727">
        <w:rPr>
          <w:rFonts w:cstheme="minorHAnsi"/>
          <w:sz w:val="24"/>
          <w:szCs w:val="24"/>
        </w:rPr>
        <w:t>reģistrēti daudz VID pakalpojumu pieteikumi un sniegtas daudz konsultācijas.</w:t>
      </w:r>
    </w:p>
    <w:p w:rsidR="00637E07" w:rsidRPr="006F611E" w:rsidRDefault="00987938" w:rsidP="00BC6B60">
      <w:pPr>
        <w:spacing w:before="120" w:after="0" w:line="240" w:lineRule="auto"/>
        <w:jc w:val="center"/>
        <w:rPr>
          <w:rFonts w:cstheme="minorHAnsi"/>
          <w:sz w:val="24"/>
          <w:szCs w:val="24"/>
        </w:rPr>
      </w:pPr>
      <w:r w:rsidRPr="00987938">
        <w:rPr>
          <w:noProof/>
          <w:lang w:eastAsia="lv-LV"/>
        </w:rPr>
        <w:drawing>
          <wp:inline distT="0" distB="0" distL="0" distR="0">
            <wp:extent cx="6480175" cy="30354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175" cy="3035462"/>
                    </a:xfrm>
                    <a:prstGeom prst="rect">
                      <a:avLst/>
                    </a:prstGeom>
                    <a:noFill/>
                    <a:ln>
                      <a:noFill/>
                    </a:ln>
                  </pic:spPr>
                </pic:pic>
              </a:graphicData>
            </a:graphic>
          </wp:inline>
        </w:drawing>
      </w:r>
    </w:p>
    <w:p w:rsidR="00637E07" w:rsidRPr="006F611E" w:rsidRDefault="002271EC" w:rsidP="00BD384E">
      <w:pPr>
        <w:pStyle w:val="attelirf"/>
      </w:pPr>
      <w:r>
        <w:t>6</w:t>
      </w:r>
      <w:r w:rsidR="001F2121" w:rsidRPr="006F611E">
        <w:t>.</w:t>
      </w:r>
      <w:r>
        <w:t> </w:t>
      </w:r>
      <w:r w:rsidR="001F2121" w:rsidRPr="006F611E">
        <w:t xml:space="preserve">attēls. </w:t>
      </w:r>
      <w:r w:rsidR="00987938" w:rsidRPr="00D51E0B">
        <w:t>Salacgrīvas novada VPVKAC</w:t>
      </w:r>
      <w:r w:rsidR="001F2121" w:rsidRPr="001F2121">
        <w:t xml:space="preserve"> </w:t>
      </w:r>
      <w:r w:rsidR="001F2121" w:rsidRPr="006F611E">
        <w:t>sniegto valsts iestāžu pakalpojumu skaita izmaiņas pa iestāžu veidiem</w:t>
      </w:r>
    </w:p>
    <w:p w:rsidR="00077727" w:rsidRPr="00077727" w:rsidRDefault="00077727" w:rsidP="00077727">
      <w:pPr>
        <w:spacing w:before="120" w:after="0" w:line="240" w:lineRule="auto"/>
        <w:ind w:firstLine="720"/>
        <w:jc w:val="both"/>
        <w:rPr>
          <w:rFonts w:cstheme="minorHAnsi"/>
          <w:sz w:val="24"/>
          <w:szCs w:val="24"/>
        </w:rPr>
      </w:pPr>
    </w:p>
    <w:p w:rsidR="00971072" w:rsidRPr="006F611E" w:rsidRDefault="002271EC" w:rsidP="00971072">
      <w:pPr>
        <w:pStyle w:val="Felcis1"/>
        <w:rPr>
          <w:rFonts w:asciiTheme="minorHAnsi" w:hAnsiTheme="minorHAnsi" w:cstheme="minorHAnsi"/>
        </w:rPr>
      </w:pPr>
      <w:bookmarkStart w:id="7" w:name="_Toc516125537"/>
      <w:r>
        <w:rPr>
          <w:rFonts w:asciiTheme="minorHAnsi" w:hAnsiTheme="minorHAnsi" w:cstheme="minorHAnsi"/>
        </w:rPr>
        <w:t>7</w:t>
      </w:r>
      <w:r w:rsidR="00461456" w:rsidRPr="006F611E">
        <w:rPr>
          <w:rFonts w:asciiTheme="minorHAnsi" w:hAnsiTheme="minorHAnsi" w:cstheme="minorHAnsi"/>
        </w:rPr>
        <w:t xml:space="preserve">. </w:t>
      </w:r>
      <w:r w:rsidR="00971072" w:rsidRPr="006F611E">
        <w:rPr>
          <w:rFonts w:asciiTheme="minorHAnsi" w:hAnsiTheme="minorHAnsi" w:cstheme="minorHAnsi"/>
        </w:rPr>
        <w:t>PAKALPOJUMU TERITORIĀLĀ DINAMIKA</w:t>
      </w:r>
      <w:bookmarkEnd w:id="7"/>
    </w:p>
    <w:p w:rsidR="003B3935" w:rsidRDefault="003B3935" w:rsidP="003B3935">
      <w:pPr>
        <w:spacing w:before="120" w:after="0" w:line="240" w:lineRule="auto"/>
        <w:ind w:firstLine="720"/>
        <w:jc w:val="both"/>
        <w:rPr>
          <w:rFonts w:cstheme="minorHAnsi"/>
          <w:sz w:val="24"/>
          <w:szCs w:val="24"/>
        </w:rPr>
      </w:pPr>
      <w:r w:rsidRPr="00E06757">
        <w:rPr>
          <w:rFonts w:cstheme="minorHAnsi"/>
          <w:sz w:val="24"/>
          <w:szCs w:val="24"/>
        </w:rPr>
        <w:t>VPVKAC sniegto valsts pa</w:t>
      </w:r>
      <w:r>
        <w:rPr>
          <w:rFonts w:cstheme="minorHAnsi"/>
          <w:sz w:val="24"/>
          <w:szCs w:val="24"/>
        </w:rPr>
        <w:t xml:space="preserve">kalpojumu teritoriālā dinamika </w:t>
      </w:r>
      <w:r w:rsidRPr="00E06757">
        <w:rPr>
          <w:rFonts w:cstheme="minorHAnsi"/>
          <w:sz w:val="24"/>
          <w:szCs w:val="24"/>
        </w:rPr>
        <w:t xml:space="preserve">nozīmē sniegto pakalpojumu un konsultāciju skaita salīdzinājumu ar teritoriāli tuvākajiem VPVKAC – 30km rādiusā jeb pusstundas braucienā. Atšķirībā no iepriekšējās pieejas, </w:t>
      </w:r>
      <w:r>
        <w:rPr>
          <w:rFonts w:cstheme="minorHAnsi"/>
          <w:sz w:val="24"/>
          <w:szCs w:val="24"/>
        </w:rPr>
        <w:t>Alojas VPVKAC</w:t>
      </w:r>
      <w:r w:rsidRPr="009D6FFE">
        <w:rPr>
          <w:rFonts w:cstheme="minorHAnsi"/>
          <w:sz w:val="24"/>
          <w:szCs w:val="24"/>
        </w:rPr>
        <w:t xml:space="preserve"> atrodas citās apdzīvotās vietās, līdz kurām attālums </w:t>
      </w:r>
      <w:r>
        <w:rPr>
          <w:rFonts w:cstheme="minorHAnsi"/>
          <w:sz w:val="24"/>
          <w:szCs w:val="24"/>
        </w:rPr>
        <w:t xml:space="preserve">ir vairāk kā </w:t>
      </w:r>
      <w:r w:rsidRPr="009D6FFE">
        <w:rPr>
          <w:rFonts w:cstheme="minorHAnsi"/>
          <w:sz w:val="24"/>
          <w:szCs w:val="24"/>
        </w:rPr>
        <w:t>30km</w:t>
      </w:r>
      <w:r>
        <w:rPr>
          <w:rFonts w:cstheme="minorHAnsi"/>
          <w:sz w:val="24"/>
          <w:szCs w:val="24"/>
        </w:rPr>
        <w:t xml:space="preserve"> attālumā vai pusstundas braucienā</w:t>
      </w:r>
      <w:r w:rsidRPr="009D6FFE">
        <w:rPr>
          <w:rFonts w:cstheme="minorHAnsi"/>
          <w:sz w:val="24"/>
          <w:szCs w:val="24"/>
        </w:rPr>
        <w:t xml:space="preserve"> un infrastruktūra nav tik ērti </w:t>
      </w:r>
      <w:r>
        <w:rPr>
          <w:rFonts w:cstheme="minorHAnsi"/>
          <w:sz w:val="24"/>
          <w:szCs w:val="24"/>
        </w:rPr>
        <w:t>pieejama</w:t>
      </w:r>
      <w:r w:rsidRPr="009D6FFE">
        <w:rPr>
          <w:rFonts w:cstheme="minorHAnsi"/>
          <w:sz w:val="24"/>
          <w:szCs w:val="24"/>
        </w:rPr>
        <w:t>.</w:t>
      </w:r>
    </w:p>
    <w:p w:rsidR="00051AC7" w:rsidRPr="006F611E" w:rsidRDefault="003B3935" w:rsidP="003B3935">
      <w:pPr>
        <w:spacing w:before="120" w:after="0" w:line="240" w:lineRule="auto"/>
        <w:ind w:firstLine="720"/>
        <w:jc w:val="both"/>
      </w:pPr>
      <w:r>
        <w:rPr>
          <w:rFonts w:cstheme="minorHAnsi"/>
          <w:sz w:val="24"/>
          <w:szCs w:val="24"/>
        </w:rPr>
        <w:t>T</w:t>
      </w:r>
      <w:r w:rsidRPr="00435CC7">
        <w:rPr>
          <w:rFonts w:cstheme="minorHAnsi"/>
          <w:sz w:val="24"/>
          <w:szCs w:val="24"/>
        </w:rPr>
        <w:t xml:space="preserve">eritoriāli </w:t>
      </w:r>
      <w:r>
        <w:rPr>
          <w:rFonts w:cstheme="minorHAnsi"/>
          <w:sz w:val="24"/>
          <w:szCs w:val="24"/>
        </w:rPr>
        <w:t xml:space="preserve">Salacgrīvas </w:t>
      </w:r>
      <w:r w:rsidRPr="00435CC7">
        <w:rPr>
          <w:rFonts w:cstheme="minorHAnsi"/>
          <w:sz w:val="24"/>
          <w:szCs w:val="24"/>
        </w:rPr>
        <w:t xml:space="preserve">VPVKAC </w:t>
      </w:r>
      <w:r>
        <w:rPr>
          <w:rFonts w:cstheme="minorHAnsi"/>
          <w:sz w:val="24"/>
          <w:szCs w:val="24"/>
        </w:rPr>
        <w:t>ne 3</w:t>
      </w:r>
      <w:r w:rsidRPr="00435CC7">
        <w:rPr>
          <w:rFonts w:cstheme="minorHAnsi"/>
          <w:sz w:val="24"/>
          <w:szCs w:val="24"/>
        </w:rPr>
        <w:t>0km</w:t>
      </w:r>
      <w:r>
        <w:rPr>
          <w:rFonts w:cstheme="minorHAnsi"/>
          <w:sz w:val="24"/>
          <w:szCs w:val="24"/>
        </w:rPr>
        <w:t xml:space="preserve">, ne pusstundas braucienā </w:t>
      </w:r>
      <w:r w:rsidRPr="00435CC7">
        <w:rPr>
          <w:rFonts w:cstheme="minorHAnsi"/>
          <w:sz w:val="24"/>
          <w:szCs w:val="24"/>
        </w:rPr>
        <w:t>nav neviena cita VPVKAC, tāpēc tas uzskatāms par teritoriāli nozīmīgu valsts iestāžu pakal</w:t>
      </w:r>
      <w:r>
        <w:rPr>
          <w:rFonts w:cstheme="minorHAnsi"/>
          <w:sz w:val="24"/>
          <w:szCs w:val="24"/>
        </w:rPr>
        <w:t>pojumu sniegšanas punktu, it sevišķi ņemot vērā, ka Ziemeļvidzemē kopumā ir tikai 5 VPVKAC.</w:t>
      </w:r>
    </w:p>
    <w:p w:rsidR="009C2FBF" w:rsidRPr="000D5F2B" w:rsidRDefault="009C2FBF" w:rsidP="000D5F2B">
      <w:pPr>
        <w:spacing w:before="120" w:after="0" w:line="240" w:lineRule="auto"/>
        <w:ind w:firstLine="720"/>
        <w:jc w:val="both"/>
        <w:rPr>
          <w:rFonts w:cstheme="minorHAnsi"/>
          <w:sz w:val="24"/>
          <w:szCs w:val="24"/>
        </w:rPr>
      </w:pPr>
    </w:p>
    <w:p w:rsidR="002B29C6" w:rsidRPr="006F611E" w:rsidRDefault="002B29C6" w:rsidP="002B29C6">
      <w:pPr>
        <w:pStyle w:val="Felcis1"/>
        <w:rPr>
          <w:rFonts w:asciiTheme="minorHAnsi" w:hAnsiTheme="minorHAnsi" w:cstheme="minorHAnsi"/>
        </w:rPr>
      </w:pPr>
      <w:bookmarkStart w:id="8" w:name="_Toc516125538"/>
      <w:r w:rsidRPr="006F611E">
        <w:rPr>
          <w:rFonts w:asciiTheme="minorHAnsi" w:hAnsiTheme="minorHAnsi" w:cstheme="minorHAnsi"/>
        </w:rPr>
        <w:t>SECINĀJUMI UN IETEIKUMI</w:t>
      </w:r>
      <w:bookmarkEnd w:id="8"/>
    </w:p>
    <w:p w:rsidR="00F77D76" w:rsidRDefault="00077727" w:rsidP="00082EC7">
      <w:pPr>
        <w:spacing w:before="120" w:after="0" w:line="240" w:lineRule="auto"/>
        <w:ind w:firstLine="720"/>
        <w:jc w:val="both"/>
        <w:rPr>
          <w:rFonts w:cstheme="minorHAnsi"/>
          <w:sz w:val="24"/>
          <w:szCs w:val="24"/>
        </w:rPr>
      </w:pPr>
      <w:r w:rsidRPr="00077727">
        <w:rPr>
          <w:rFonts w:cstheme="minorHAnsi"/>
          <w:sz w:val="24"/>
          <w:szCs w:val="24"/>
        </w:rPr>
        <w:t>Salacgrīvas novada VPVKAC ir 12. vietā starp novada nozīmes VPVKAC pēc vidēji sniegto pakalpoju</w:t>
      </w:r>
      <w:r>
        <w:rPr>
          <w:rFonts w:cstheme="minorHAnsi"/>
          <w:sz w:val="24"/>
          <w:szCs w:val="24"/>
        </w:rPr>
        <w:t xml:space="preserve">mu skaita ik mēnesi 2017.gadā. </w:t>
      </w:r>
      <w:r w:rsidRPr="00077727">
        <w:rPr>
          <w:rFonts w:cstheme="minorHAnsi"/>
          <w:sz w:val="24"/>
          <w:szCs w:val="24"/>
        </w:rPr>
        <w:t xml:space="preserve">Tas ir vairāk nekā ik mēnesi 2016.gadā, un arī 2018.gada pirmajos 3 mēnešos sniegti vairāk pakalpojumu kā </w:t>
      </w:r>
      <w:r>
        <w:rPr>
          <w:rFonts w:cstheme="minorHAnsi"/>
          <w:sz w:val="24"/>
          <w:szCs w:val="24"/>
        </w:rPr>
        <w:t xml:space="preserve">vidēji mēnesī </w:t>
      </w:r>
      <w:r w:rsidRPr="00077727">
        <w:rPr>
          <w:rFonts w:cstheme="minorHAnsi"/>
          <w:sz w:val="24"/>
          <w:szCs w:val="24"/>
        </w:rPr>
        <w:t>2017.gadā.</w:t>
      </w:r>
    </w:p>
    <w:p w:rsidR="00077727" w:rsidRDefault="00077727" w:rsidP="00082EC7">
      <w:pPr>
        <w:spacing w:before="120" w:after="0" w:line="240" w:lineRule="auto"/>
        <w:ind w:firstLine="720"/>
        <w:jc w:val="both"/>
        <w:rPr>
          <w:rFonts w:cstheme="minorHAnsi"/>
          <w:sz w:val="24"/>
          <w:szCs w:val="24"/>
        </w:rPr>
      </w:pPr>
      <w:r w:rsidRPr="00077727">
        <w:rPr>
          <w:rFonts w:cstheme="minorHAnsi"/>
          <w:sz w:val="24"/>
          <w:szCs w:val="24"/>
        </w:rPr>
        <w:t>Salacgrīvas novada VPVKAC 2017.gada pakalpojumu indeksā ir iekļauts K grupā, kas nozīmē, ka pakalpojumu skaits tiek attiecināts uz iedzīvotāju skaitu tajā detalizētajā novada teritoriālajā  vienībā, kur atrodas VPVKAC un vēl uz noteiktu teritoriālu vienību (skatīt pielikumu) (zaļais punkts attēlā). Salīdzinājumam (oranžais stabiņš) redzams pakalpojumu indeksa rādītājs N grupā. Salacgrīvas novada VPVKAC pakalpojumu indeksā 2017.gadā ir starp sekotājiem līderiem, kas nozīmē, ka novadā tiek sniegti vairāk kā 12 pakalpojumi (vidējais rādītājs tīklā) uz katriem novada 1000 iedzīvotājiem ik mēnesi.</w:t>
      </w:r>
    </w:p>
    <w:p w:rsidR="00077727" w:rsidRDefault="00077727" w:rsidP="00077727">
      <w:pPr>
        <w:spacing w:before="120" w:after="0" w:line="240" w:lineRule="auto"/>
        <w:ind w:firstLine="720"/>
        <w:jc w:val="both"/>
        <w:rPr>
          <w:rFonts w:cstheme="minorHAnsi"/>
          <w:sz w:val="24"/>
          <w:szCs w:val="24"/>
        </w:rPr>
      </w:pPr>
      <w:r w:rsidRPr="00077727">
        <w:rPr>
          <w:rFonts w:cstheme="minorHAnsi"/>
          <w:sz w:val="24"/>
          <w:szCs w:val="24"/>
        </w:rPr>
        <w:t>Salacgrīvas novada VPVKAC sniegto pakalpojumu proporcijas pa valsts iestādēm un pakalpojumu veidiem bijušas līdzīgas kā kopumā VPVKAC tīklā.</w:t>
      </w:r>
      <w:r>
        <w:rPr>
          <w:rFonts w:cstheme="minorHAnsi"/>
          <w:sz w:val="24"/>
          <w:szCs w:val="24"/>
        </w:rPr>
        <w:t xml:space="preserve"> </w:t>
      </w:r>
      <w:r w:rsidRPr="00077727">
        <w:rPr>
          <w:rFonts w:cstheme="minorHAnsi"/>
          <w:sz w:val="24"/>
          <w:szCs w:val="24"/>
        </w:rPr>
        <w:t>VSAA pakalpojumu gadījumā Salacgrīvas novada VPVKAC reģistrēti proporcionāli daudz pakalpojumu pieteikumu n</w:t>
      </w:r>
      <w:r>
        <w:rPr>
          <w:rFonts w:cstheme="minorHAnsi"/>
          <w:sz w:val="24"/>
          <w:szCs w:val="24"/>
        </w:rPr>
        <w:t xml:space="preserve">odarbinātības dzīves situācijā. </w:t>
      </w:r>
      <w:r w:rsidRPr="00077727">
        <w:rPr>
          <w:rFonts w:cstheme="minorHAnsi"/>
          <w:sz w:val="24"/>
          <w:szCs w:val="24"/>
        </w:rPr>
        <w:t>VID pakalpojumu gadījumā Salacgrīvas novada VPVKAC pieņemti gan VID pakalpojumu pieteikumi, gan sniegtas konsu</w:t>
      </w:r>
      <w:r>
        <w:rPr>
          <w:rFonts w:cstheme="minorHAnsi"/>
          <w:sz w:val="24"/>
          <w:szCs w:val="24"/>
        </w:rPr>
        <w:t xml:space="preserve">ltācijas par VID pakalpojumiem. </w:t>
      </w:r>
      <w:r w:rsidRPr="00077727">
        <w:rPr>
          <w:rFonts w:cstheme="minorHAnsi"/>
          <w:sz w:val="24"/>
          <w:szCs w:val="24"/>
        </w:rPr>
        <w:t>Citu konsultāciju gadījumā Salacgrīvas novada VPVKAC sniegtas salīdzinoši daudz VSAA konsultācijas - vairāk kā 60% no vismaz 100 konsultācijām (bez VID konsultācijām), kas sniegtas VPVKAC.</w:t>
      </w:r>
    </w:p>
    <w:p w:rsidR="00DE4F59" w:rsidRDefault="00A6402E" w:rsidP="00DE4F59">
      <w:pPr>
        <w:spacing w:before="120" w:after="0" w:line="240" w:lineRule="auto"/>
        <w:ind w:firstLine="720"/>
        <w:jc w:val="both"/>
        <w:rPr>
          <w:rFonts w:cstheme="minorHAnsi"/>
          <w:sz w:val="24"/>
          <w:szCs w:val="24"/>
        </w:rPr>
      </w:pPr>
      <w:r>
        <w:rPr>
          <w:rFonts w:cstheme="minorHAnsi"/>
          <w:sz w:val="24"/>
          <w:szCs w:val="24"/>
        </w:rPr>
        <w:t xml:space="preserve">Ne vienmēr jābūt daudz VPVKAC, lai pieņemtu daudz VSAA pakalpojumu – šeit izceļami </w:t>
      </w:r>
      <w:r w:rsidRPr="00077727">
        <w:rPr>
          <w:rFonts w:cstheme="minorHAnsi"/>
          <w:sz w:val="24"/>
          <w:szCs w:val="24"/>
        </w:rPr>
        <w:t xml:space="preserve">Salacgrīvas </w:t>
      </w:r>
      <w:r>
        <w:rPr>
          <w:rFonts w:cstheme="minorHAnsi"/>
          <w:sz w:val="24"/>
          <w:szCs w:val="24"/>
        </w:rPr>
        <w:t xml:space="preserve">novada </w:t>
      </w:r>
      <w:r w:rsidRPr="00682807">
        <w:rPr>
          <w:rFonts w:cstheme="minorHAnsi"/>
          <w:sz w:val="24"/>
          <w:szCs w:val="24"/>
        </w:rPr>
        <w:t>VPVKAC</w:t>
      </w:r>
      <w:r>
        <w:rPr>
          <w:rFonts w:cstheme="minorHAnsi"/>
          <w:sz w:val="24"/>
          <w:szCs w:val="24"/>
        </w:rPr>
        <w:t>, kuru VSAA p</w:t>
      </w:r>
      <w:r w:rsidR="00AC59D5">
        <w:rPr>
          <w:rFonts w:cstheme="minorHAnsi"/>
          <w:sz w:val="24"/>
          <w:szCs w:val="24"/>
        </w:rPr>
        <w:t>ieteikumi nonāk Limbažu filiālē</w:t>
      </w:r>
      <w:r>
        <w:rPr>
          <w:rFonts w:cstheme="minorHAnsi"/>
          <w:sz w:val="24"/>
          <w:szCs w:val="24"/>
        </w:rPr>
        <w:t xml:space="preserve">. </w:t>
      </w:r>
      <w:r w:rsidR="00077727" w:rsidRPr="00077727">
        <w:rPr>
          <w:rFonts w:cstheme="minorHAnsi"/>
          <w:sz w:val="24"/>
          <w:szCs w:val="24"/>
        </w:rPr>
        <w:t xml:space="preserve">Salacgrīvas </w:t>
      </w:r>
      <w:r w:rsidR="00077727">
        <w:rPr>
          <w:rFonts w:cstheme="minorHAnsi"/>
          <w:sz w:val="24"/>
          <w:szCs w:val="24"/>
        </w:rPr>
        <w:t xml:space="preserve">novada </w:t>
      </w:r>
      <w:r w:rsidR="00ED4965" w:rsidRPr="00682807">
        <w:rPr>
          <w:rFonts w:cstheme="minorHAnsi"/>
          <w:sz w:val="24"/>
          <w:szCs w:val="24"/>
        </w:rPr>
        <w:t xml:space="preserve">VPVKAC </w:t>
      </w:r>
      <w:r w:rsidR="00ED4965">
        <w:rPr>
          <w:rFonts w:cstheme="minorHAnsi"/>
          <w:sz w:val="24"/>
          <w:szCs w:val="24"/>
        </w:rPr>
        <w:t xml:space="preserve">sniedz būtisku ieguldījumu VSAA pakalpojumu nodrošināšanā gan absolūtos rādītājos, gan relatīvajos rādītājos – attiecībā pret VSAA </w:t>
      </w:r>
      <w:r w:rsidR="00A3569B">
        <w:rPr>
          <w:rFonts w:cstheme="minorHAnsi"/>
          <w:sz w:val="24"/>
          <w:szCs w:val="24"/>
        </w:rPr>
        <w:t>Limbažu filiālē</w:t>
      </w:r>
      <w:r w:rsidR="00ED4965">
        <w:rPr>
          <w:rFonts w:cstheme="minorHAnsi"/>
          <w:sz w:val="24"/>
          <w:szCs w:val="24"/>
        </w:rPr>
        <w:t xml:space="preserve"> pieņemto VSAA pakalpojumu kopskaitu.</w:t>
      </w:r>
    </w:p>
    <w:p w:rsidR="00CC5ED0" w:rsidRDefault="00077727" w:rsidP="00077727">
      <w:pPr>
        <w:spacing w:before="120" w:after="0" w:line="240" w:lineRule="auto"/>
        <w:ind w:firstLine="720"/>
        <w:jc w:val="both"/>
        <w:rPr>
          <w:rFonts w:cstheme="minorHAnsi"/>
          <w:sz w:val="24"/>
          <w:szCs w:val="24"/>
        </w:rPr>
      </w:pPr>
      <w:r w:rsidRPr="00077727">
        <w:rPr>
          <w:rFonts w:cstheme="minorHAnsi"/>
          <w:sz w:val="24"/>
          <w:szCs w:val="24"/>
        </w:rPr>
        <w:t>Salacgrīvas novada VPVKAC</w:t>
      </w:r>
      <w:r w:rsidR="00DE4F59">
        <w:rPr>
          <w:rFonts w:cstheme="minorHAnsi"/>
          <w:sz w:val="24"/>
          <w:szCs w:val="24"/>
        </w:rPr>
        <w:t xml:space="preserve"> pakalpojumu kopskaits ir liels un VPVKAC ir </w:t>
      </w:r>
      <w:r w:rsidR="003B3935">
        <w:rPr>
          <w:rFonts w:cstheme="minorHAnsi"/>
          <w:sz w:val="24"/>
          <w:szCs w:val="24"/>
        </w:rPr>
        <w:t>teritoriāli vienīgais VPVKAC 30 km rādiusā vai pusstundas braucienā</w:t>
      </w:r>
      <w:r w:rsidR="00DE4F59">
        <w:rPr>
          <w:rFonts w:cstheme="minorHAnsi"/>
          <w:sz w:val="24"/>
          <w:szCs w:val="24"/>
        </w:rPr>
        <w:t xml:space="preserve">, taču 2018.gadā pakalpojumu skaits salīdzinājumā ar iepriekšējā </w:t>
      </w:r>
      <w:r>
        <w:rPr>
          <w:rFonts w:cstheme="minorHAnsi"/>
          <w:sz w:val="24"/>
          <w:szCs w:val="24"/>
        </w:rPr>
        <w:t>gada 1. ceturksni bijis mazāks.</w:t>
      </w:r>
    </w:p>
    <w:p w:rsidR="00D54813" w:rsidRDefault="00D54813" w:rsidP="00082EC7">
      <w:pPr>
        <w:spacing w:before="120" w:after="0" w:line="240" w:lineRule="auto"/>
        <w:ind w:firstLine="720"/>
        <w:jc w:val="both"/>
        <w:rPr>
          <w:rFonts w:cstheme="minorHAnsi"/>
          <w:sz w:val="24"/>
          <w:szCs w:val="24"/>
        </w:rPr>
      </w:pPr>
    </w:p>
    <w:p w:rsidR="00E6505F" w:rsidRDefault="00E6505F" w:rsidP="00E6505F">
      <w:pPr>
        <w:pStyle w:val="Felcis1"/>
        <w:rPr>
          <w:rFonts w:asciiTheme="minorHAnsi" w:hAnsiTheme="minorHAnsi" w:cstheme="minorHAnsi"/>
        </w:rPr>
      </w:pPr>
      <w:bookmarkStart w:id="9" w:name="_Toc516125539"/>
      <w:r>
        <w:rPr>
          <w:rFonts w:asciiTheme="minorHAnsi" w:hAnsiTheme="minorHAnsi" w:cstheme="minorHAnsi"/>
        </w:rPr>
        <w:t>ATSAUCES</w:t>
      </w:r>
      <w:bookmarkEnd w:id="9"/>
    </w:p>
    <w:p w:rsidR="00E6505F" w:rsidRDefault="00E6505F" w:rsidP="00E6505F">
      <w:pPr>
        <w:spacing w:before="120" w:after="0" w:line="240" w:lineRule="auto"/>
        <w:ind w:left="720" w:hanging="720"/>
        <w:jc w:val="both"/>
        <w:rPr>
          <w:rFonts w:cstheme="minorHAnsi"/>
          <w:sz w:val="24"/>
          <w:szCs w:val="24"/>
        </w:rPr>
      </w:pPr>
      <w:r>
        <w:rPr>
          <w:rFonts w:cstheme="minorHAnsi"/>
          <w:sz w:val="24"/>
          <w:szCs w:val="24"/>
        </w:rPr>
        <w:t xml:space="preserve">CSP. (2018). </w:t>
      </w:r>
      <w:r w:rsidRPr="00E6505F">
        <w:rPr>
          <w:rFonts w:cstheme="minorHAnsi"/>
          <w:sz w:val="24"/>
          <w:szCs w:val="24"/>
        </w:rPr>
        <w:t>ISG042. Pastāvīgo iedzīvotāju skaits pēc dzimuma republikas pilsētās, novados, novadu pilsētās un pagastos gada sākumā.</w:t>
      </w:r>
      <w:r>
        <w:rPr>
          <w:rFonts w:cstheme="minorHAnsi"/>
          <w:sz w:val="24"/>
          <w:szCs w:val="24"/>
        </w:rPr>
        <w:t xml:space="preserve"> Izgūts no: data.csb.gov.lv</w:t>
      </w:r>
    </w:p>
    <w:p w:rsidR="00CC4401" w:rsidRDefault="00CC4401" w:rsidP="00E6505F">
      <w:pPr>
        <w:spacing w:before="120" w:after="0" w:line="240" w:lineRule="auto"/>
        <w:ind w:left="720" w:hanging="720"/>
        <w:jc w:val="both"/>
        <w:rPr>
          <w:rFonts w:cstheme="minorHAnsi"/>
          <w:sz w:val="24"/>
          <w:szCs w:val="24"/>
        </w:rPr>
      </w:pPr>
    </w:p>
    <w:p w:rsidR="00CC4401" w:rsidRDefault="00CC4401" w:rsidP="00CC4401">
      <w:pPr>
        <w:pStyle w:val="Felcis1"/>
        <w:rPr>
          <w:rFonts w:asciiTheme="minorHAnsi" w:hAnsiTheme="minorHAnsi" w:cstheme="minorHAnsi"/>
        </w:rPr>
      </w:pPr>
      <w:bookmarkStart w:id="10" w:name="_Toc516125540"/>
      <w:r>
        <w:rPr>
          <w:rFonts w:asciiTheme="minorHAnsi" w:hAnsiTheme="minorHAnsi" w:cstheme="minorHAnsi"/>
        </w:rPr>
        <w:t>1. PIELIKUMS</w:t>
      </w:r>
      <w:bookmarkEnd w:id="10"/>
    </w:p>
    <w:p w:rsidR="00CC5ED0" w:rsidRDefault="00CC5ED0" w:rsidP="00CC5ED0">
      <w:pPr>
        <w:spacing w:before="120" w:after="0" w:line="240" w:lineRule="auto"/>
        <w:ind w:firstLine="720"/>
        <w:jc w:val="both"/>
        <w:rPr>
          <w:rFonts w:cstheme="minorHAnsi"/>
          <w:sz w:val="24"/>
          <w:szCs w:val="24"/>
        </w:rPr>
      </w:pPr>
      <w:r>
        <w:rPr>
          <w:rFonts w:cstheme="minorHAnsi"/>
          <w:sz w:val="24"/>
          <w:szCs w:val="24"/>
        </w:rPr>
        <w:t xml:space="preserve">45 novada nozīmes VPVKAC, kuri ir N grupā iedzīvotāju skaits attiecināts uz visu novadu. P un K grupas </w:t>
      </w:r>
      <w:proofErr w:type="spellStart"/>
      <w:r>
        <w:rPr>
          <w:rFonts w:cstheme="minorHAnsi"/>
          <w:sz w:val="24"/>
          <w:szCs w:val="24"/>
        </w:rPr>
        <w:t>attiecināmība</w:t>
      </w:r>
      <w:proofErr w:type="spellEnd"/>
      <w:r>
        <w:rPr>
          <w:rFonts w:cstheme="minorHAnsi"/>
          <w:sz w:val="24"/>
          <w:szCs w:val="24"/>
        </w:rPr>
        <w:t xml:space="preserve"> atspoguļota P1.tabulā.</w:t>
      </w:r>
    </w:p>
    <w:p w:rsidR="00F77D76" w:rsidRPr="00CC5ED0" w:rsidRDefault="00F77D76" w:rsidP="00F77D76">
      <w:pPr>
        <w:pStyle w:val="tabulasrf"/>
        <w:spacing w:before="240" w:after="0" w:line="240" w:lineRule="auto"/>
      </w:pPr>
      <w:r>
        <w:t xml:space="preserve">P1. tabula. Teritoriju </w:t>
      </w:r>
      <w:proofErr w:type="spellStart"/>
      <w:r>
        <w:t>attiecināmība</w:t>
      </w:r>
      <w:proofErr w:type="spellEnd"/>
      <w:r>
        <w:t xml:space="preserve"> uz novadu apdzīvotām vietām (P un K grupās)</w:t>
      </w:r>
    </w:p>
    <w:tbl>
      <w:tblPr>
        <w:tblStyle w:val="TableGrid"/>
        <w:tblW w:w="10201" w:type="dxa"/>
        <w:tblLook w:val="04A0" w:firstRow="1" w:lastRow="0" w:firstColumn="1" w:lastColumn="0" w:noHBand="0" w:noVBand="1"/>
      </w:tblPr>
      <w:tblGrid>
        <w:gridCol w:w="2667"/>
        <w:gridCol w:w="5073"/>
        <w:gridCol w:w="1059"/>
        <w:gridCol w:w="1402"/>
      </w:tblGrid>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VPVKAC nosaukums</w:t>
            </w:r>
          </w:p>
        </w:tc>
        <w:tc>
          <w:tcPr>
            <w:tcW w:w="5073"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Pakalpojumu indeksā iekļautā teritorija</w:t>
            </w:r>
          </w:p>
        </w:tc>
        <w:tc>
          <w:tcPr>
            <w:tcW w:w="1059" w:type="dxa"/>
            <w:noWrap/>
            <w:hideMark/>
          </w:tcPr>
          <w:p w:rsidR="00EA03A6" w:rsidRPr="00EA03A6" w:rsidRDefault="00EA03A6" w:rsidP="00EA03A6">
            <w:pPr>
              <w:jc w:val="both"/>
              <w:rPr>
                <w:rFonts w:cstheme="minorHAnsi"/>
                <w:sz w:val="18"/>
                <w:szCs w:val="18"/>
              </w:rPr>
            </w:pPr>
            <w:r w:rsidRPr="00EA03A6">
              <w:rPr>
                <w:rFonts w:cstheme="minorHAnsi"/>
                <w:sz w:val="18"/>
                <w:szCs w:val="18"/>
              </w:rPr>
              <w:t>VPVKAC saīsinājums</w:t>
            </w:r>
          </w:p>
        </w:tc>
        <w:tc>
          <w:tcPr>
            <w:tcW w:w="1402" w:type="dxa"/>
            <w:noWrap/>
            <w:hideMark/>
          </w:tcPr>
          <w:p w:rsidR="00EA03A6" w:rsidRPr="00EA03A6" w:rsidRDefault="00EA03A6" w:rsidP="00EA03A6">
            <w:pPr>
              <w:jc w:val="both"/>
              <w:rPr>
                <w:rFonts w:cstheme="minorHAnsi"/>
                <w:sz w:val="18"/>
                <w:szCs w:val="18"/>
              </w:rPr>
            </w:pPr>
            <w:r w:rsidRPr="00EA03A6">
              <w:rPr>
                <w:rFonts w:cstheme="minorHAnsi"/>
                <w:sz w:val="18"/>
                <w:szCs w:val="18"/>
              </w:rPr>
              <w:t>Pakalpojumu indeksa grupa</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Stopiņu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Stopiņu novads: Ulbroka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STO</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Naukšēnu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Naukšēnu novads: Naukšēnu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NAU</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Brocēnu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Brocēnu novads: Brocēnu pilsēta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BRO</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Beverīnas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Beverīnas novads: Trikātas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BEV</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Rundāles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Rundāles novads: Rundāles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RUN</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Salas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Salas novads: Salas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SAL</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Jēkabpils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Jēkabpils novads: Rubenes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JĒK</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Rēzeknes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Rēzeknes novads: Dricānu, Kaunatas, Nautrēnu, Maltas pagasti</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RĒZ</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Kocēnu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Kocēnu novads: Kocēnu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KOC</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Tērvetes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Tērvetes novads: Tērvetes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TĒR</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Engures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Engures novads: Smārdes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ENG</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Ozolnieku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 xml:space="preserve">Ozolnieku novads: </w:t>
            </w:r>
            <w:proofErr w:type="spellStart"/>
            <w:r w:rsidRPr="00EA03A6">
              <w:rPr>
                <w:rFonts w:cstheme="minorHAnsi"/>
                <w:sz w:val="18"/>
                <w:szCs w:val="18"/>
              </w:rPr>
              <w:t>Salgales</w:t>
            </w:r>
            <w:proofErr w:type="spellEnd"/>
            <w:r w:rsidRPr="00EA03A6">
              <w:rPr>
                <w:rFonts w:cstheme="minorHAnsi"/>
                <w:sz w:val="18"/>
                <w:szCs w:val="18"/>
              </w:rPr>
              <w:t xml:space="preserve">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OZO</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Krimuldas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Krimuldas novads: Krimuldas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KRI</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Strenču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Strenču novads: Strenču pilsēta, Sedas pilsēta, Jērcēnu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STR</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Alojas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Alojas novads: visi bez Brīvzemnieku pagasta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ALO</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Salacgrīvas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Salacgrīvas novads: visi bez Liepupes pagasta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SLG</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Apes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Apes novads: Apes pilsēta, Apes pagasts, Trapenes pagasts</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APE</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Daugavpils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 xml:space="preserve">Daugavpils novads: Višķu, </w:t>
            </w:r>
            <w:proofErr w:type="spellStart"/>
            <w:r w:rsidRPr="00EA03A6">
              <w:rPr>
                <w:rFonts w:cstheme="minorHAnsi"/>
                <w:sz w:val="18"/>
                <w:szCs w:val="18"/>
              </w:rPr>
              <w:t>Ambeļu</w:t>
            </w:r>
            <w:proofErr w:type="spellEnd"/>
            <w:r w:rsidRPr="00EA03A6">
              <w:rPr>
                <w:rFonts w:cstheme="minorHAnsi"/>
                <w:sz w:val="18"/>
                <w:szCs w:val="18"/>
              </w:rPr>
              <w:t>, Maļinovas, Dubnas pagasti</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DAU</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Carnikavas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 xml:space="preserve">Carnikavas novads: viss bez </w:t>
            </w:r>
            <w:proofErr w:type="spellStart"/>
            <w:r w:rsidRPr="00EA03A6">
              <w:rPr>
                <w:rFonts w:cstheme="minorHAnsi"/>
                <w:sz w:val="18"/>
                <w:szCs w:val="18"/>
              </w:rPr>
              <w:t>Kalngales</w:t>
            </w:r>
            <w:proofErr w:type="spellEnd"/>
            <w:r w:rsidRPr="00EA03A6">
              <w:rPr>
                <w:rFonts w:cstheme="minorHAnsi"/>
                <w:sz w:val="18"/>
                <w:szCs w:val="18"/>
              </w:rPr>
              <w:t xml:space="preserve"> (~1000 iedzīvotāju)</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CAR</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Pārgaujas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Pārgaujas novads: Stalbes, Straupes pagasti</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PĀR</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Amatas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Amatas novads: Nītaures, Zaubes, Skujenes pagasti</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AMA</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Grobiņas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Grobiņas novads: viss bez Medzes pagasta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GRO</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Riebiņu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Riebiņu novads: viss bez Rušonas pagasta</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RIE</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r w:rsidR="00EA03A6" w:rsidRPr="00EA03A6" w:rsidTr="00F77D76">
        <w:trPr>
          <w:trHeight w:val="290"/>
        </w:trPr>
        <w:tc>
          <w:tcPr>
            <w:tcW w:w="2667"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Vecpiebalgas novada VPVKAC</w:t>
            </w:r>
          </w:p>
        </w:tc>
        <w:tc>
          <w:tcPr>
            <w:tcW w:w="5073" w:type="dxa"/>
            <w:noWrap/>
            <w:hideMark/>
          </w:tcPr>
          <w:p w:rsidR="00EA03A6" w:rsidRPr="00EA03A6" w:rsidRDefault="00EA03A6" w:rsidP="00EA03A6">
            <w:pPr>
              <w:jc w:val="both"/>
              <w:rPr>
                <w:rFonts w:cstheme="minorHAnsi"/>
                <w:sz w:val="18"/>
                <w:szCs w:val="18"/>
              </w:rPr>
            </w:pPr>
            <w:r w:rsidRPr="00EA03A6">
              <w:rPr>
                <w:rFonts w:cstheme="minorHAnsi"/>
                <w:sz w:val="18"/>
                <w:szCs w:val="18"/>
              </w:rPr>
              <w:t>Vecpiebalgas novads: Vecpiebalgas, Inešu, Kaives pagasti</w:t>
            </w:r>
          </w:p>
        </w:tc>
        <w:tc>
          <w:tcPr>
            <w:tcW w:w="1059"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VPB</w:t>
            </w:r>
          </w:p>
        </w:tc>
        <w:tc>
          <w:tcPr>
            <w:tcW w:w="1402" w:type="dxa"/>
            <w:noWrap/>
            <w:hideMark/>
          </w:tcPr>
          <w:p w:rsidR="00EA03A6" w:rsidRPr="00EA03A6" w:rsidRDefault="00EA03A6" w:rsidP="00EA03A6">
            <w:pPr>
              <w:ind w:left="720" w:hanging="720"/>
              <w:jc w:val="both"/>
              <w:rPr>
                <w:rFonts w:cstheme="minorHAnsi"/>
                <w:sz w:val="18"/>
                <w:szCs w:val="18"/>
              </w:rPr>
            </w:pPr>
            <w:r w:rsidRPr="00EA03A6">
              <w:rPr>
                <w:rFonts w:cstheme="minorHAnsi"/>
                <w:sz w:val="18"/>
                <w:szCs w:val="18"/>
              </w:rPr>
              <w:t>K</w:t>
            </w:r>
          </w:p>
        </w:tc>
      </w:tr>
    </w:tbl>
    <w:p w:rsidR="00CC4401" w:rsidRPr="00E6505F" w:rsidRDefault="00CC4401" w:rsidP="00E6505F">
      <w:pPr>
        <w:spacing w:before="120" w:after="0" w:line="240" w:lineRule="auto"/>
        <w:ind w:left="720" w:hanging="720"/>
        <w:jc w:val="both"/>
        <w:rPr>
          <w:rFonts w:cstheme="minorHAnsi"/>
          <w:sz w:val="24"/>
          <w:szCs w:val="24"/>
        </w:rPr>
      </w:pPr>
    </w:p>
    <w:sectPr w:rsidR="00CC4401" w:rsidRPr="00E6505F" w:rsidSect="00626004">
      <w:type w:val="continuous"/>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B3" w:rsidRDefault="005D16B3" w:rsidP="008004F3">
      <w:pPr>
        <w:spacing w:after="0" w:line="240" w:lineRule="auto"/>
      </w:pPr>
      <w:r>
        <w:separator/>
      </w:r>
    </w:p>
  </w:endnote>
  <w:endnote w:type="continuationSeparator" w:id="0">
    <w:p w:rsidR="005D16B3" w:rsidRDefault="005D16B3" w:rsidP="0080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E0B" w:rsidRPr="00B5176A" w:rsidRDefault="005C01D2" w:rsidP="001A53B3">
    <w:pPr>
      <w:pStyle w:val="Footer"/>
      <w:jc w:val="center"/>
      <w:rPr>
        <w:rFonts w:cstheme="minorHAnsi"/>
        <w:noProof/>
        <w:sz w:val="20"/>
        <w:szCs w:val="20"/>
      </w:rPr>
    </w:pPr>
    <w:sdt>
      <w:sdtPr>
        <w:id w:val="1013195707"/>
        <w:docPartObj>
          <w:docPartGallery w:val="Page Numbers (Bottom of Page)"/>
          <w:docPartUnique/>
        </w:docPartObj>
      </w:sdtPr>
      <w:sdtEndPr>
        <w:rPr>
          <w:rFonts w:cstheme="minorHAnsi"/>
          <w:noProof/>
          <w:sz w:val="20"/>
          <w:szCs w:val="20"/>
        </w:rPr>
      </w:sdtEndPr>
      <w:sdtContent>
        <w:r w:rsidR="00D51E0B" w:rsidRPr="00B5176A">
          <w:rPr>
            <w:rFonts w:cstheme="minorHAnsi"/>
            <w:sz w:val="20"/>
            <w:szCs w:val="20"/>
          </w:rPr>
          <w:fldChar w:fldCharType="begin"/>
        </w:r>
        <w:r w:rsidR="00D51E0B" w:rsidRPr="00B5176A">
          <w:rPr>
            <w:rFonts w:cstheme="minorHAnsi"/>
            <w:sz w:val="20"/>
            <w:szCs w:val="20"/>
          </w:rPr>
          <w:instrText xml:space="preserve"> PAGE   \* MERGEFORMAT </w:instrText>
        </w:r>
        <w:r w:rsidR="00D51E0B" w:rsidRPr="00B5176A">
          <w:rPr>
            <w:rFonts w:cstheme="minorHAnsi"/>
            <w:sz w:val="20"/>
            <w:szCs w:val="20"/>
          </w:rPr>
          <w:fldChar w:fldCharType="separate"/>
        </w:r>
        <w:r>
          <w:rPr>
            <w:rFonts w:cstheme="minorHAnsi"/>
            <w:noProof/>
            <w:sz w:val="20"/>
            <w:szCs w:val="20"/>
          </w:rPr>
          <w:t>2</w:t>
        </w:r>
        <w:r w:rsidR="00D51E0B" w:rsidRPr="00B5176A">
          <w:rPr>
            <w:rFonts w:cstheme="minorHAnsi"/>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B3" w:rsidRDefault="005D16B3" w:rsidP="008004F3">
      <w:pPr>
        <w:spacing w:after="0" w:line="240" w:lineRule="auto"/>
      </w:pPr>
      <w:r>
        <w:separator/>
      </w:r>
    </w:p>
  </w:footnote>
  <w:footnote w:type="continuationSeparator" w:id="0">
    <w:p w:rsidR="005D16B3" w:rsidRDefault="005D16B3" w:rsidP="008004F3">
      <w:pPr>
        <w:spacing w:after="0" w:line="240" w:lineRule="auto"/>
      </w:pPr>
      <w:r>
        <w:continuationSeparator/>
      </w:r>
    </w:p>
  </w:footnote>
  <w:footnote w:id="1">
    <w:p w:rsidR="00D51E0B" w:rsidRDefault="00D51E0B" w:rsidP="00131955">
      <w:pPr>
        <w:pStyle w:val="FootnoteText"/>
        <w:jc w:val="both"/>
        <w:rPr>
          <w:rFonts w:cstheme="minorHAnsi"/>
        </w:rPr>
      </w:pPr>
      <w:r w:rsidRPr="006F611E">
        <w:rPr>
          <w:rStyle w:val="FootnoteReference"/>
          <w:rFonts w:cstheme="minorHAnsi"/>
        </w:rPr>
        <w:footnoteRef/>
      </w:r>
      <w:r w:rsidRPr="006F611E">
        <w:rPr>
          <w:rFonts w:cstheme="minorHAnsi"/>
        </w:rPr>
        <w:t xml:space="preserve"> </w:t>
      </w:r>
      <w:r w:rsidRPr="00E17369">
        <w:rPr>
          <w:rFonts w:cstheme="minorHAnsi"/>
          <w:szCs w:val="16"/>
        </w:rPr>
        <w:t>#17’</w:t>
      </w:r>
      <w:r>
        <w:rPr>
          <w:rFonts w:cstheme="minorHAnsi"/>
          <w:szCs w:val="16"/>
        </w:rPr>
        <w:t xml:space="preserve"> ir VPVKAC vieta pēc </w:t>
      </w:r>
      <m:oMath>
        <m:sSub>
          <m:sSubPr>
            <m:ctrlPr>
              <w:rPr>
                <w:rFonts w:ascii="Cambria Math" w:hAnsi="Cambria Math" w:cstheme="minorHAnsi"/>
                <w:i/>
                <w:szCs w:val="16"/>
              </w:rPr>
            </m:ctrlPr>
          </m:sSubPr>
          <m:e>
            <m:acc>
              <m:accPr>
                <m:chr m:val="̅"/>
                <m:ctrlPr>
                  <w:rPr>
                    <w:rFonts w:ascii="Cambria Math" w:hAnsi="Cambria Math" w:cstheme="minorHAnsi"/>
                    <w:i/>
                    <w:szCs w:val="16"/>
                  </w:rPr>
                </m:ctrlPr>
              </m:accPr>
              <m:e>
                <m:r>
                  <w:rPr>
                    <w:rFonts w:ascii="Cambria Math" w:hAnsi="Cambria Math" w:cstheme="minorHAnsi"/>
                    <w:szCs w:val="16"/>
                  </w:rPr>
                  <m:t>PKS</m:t>
                </m:r>
              </m:e>
            </m:acc>
          </m:e>
          <m:sub>
            <m:r>
              <w:rPr>
                <w:rFonts w:ascii="Cambria Math" w:hAnsi="Cambria Math" w:cstheme="minorHAnsi"/>
                <w:szCs w:val="16"/>
              </w:rPr>
              <m:t>2017</m:t>
            </m:r>
          </m:sub>
        </m:sSub>
      </m:oMath>
      <w:r>
        <w:rPr>
          <w:rFonts w:cstheme="minorHAnsi"/>
        </w:rPr>
        <w:t xml:space="preserve"> , bet </w:t>
      </w:r>
      <w:r w:rsidRPr="00E17369">
        <w:rPr>
          <w:rFonts w:cstheme="minorHAnsi"/>
          <w:szCs w:val="16"/>
        </w:rPr>
        <w:t>#18’</w:t>
      </w:r>
      <w:r>
        <w:rPr>
          <w:rFonts w:cstheme="minorHAnsi"/>
          <w:szCs w:val="16"/>
        </w:rPr>
        <w:t xml:space="preserve"> – vietas izmaiņas pēc </w:t>
      </w:r>
      <m:oMath>
        <m:sSub>
          <m:sSubPr>
            <m:ctrlPr>
              <w:rPr>
                <w:rFonts w:ascii="Cambria Math" w:hAnsi="Cambria Math" w:cstheme="minorHAnsi"/>
                <w:i/>
                <w:szCs w:val="16"/>
              </w:rPr>
            </m:ctrlPr>
          </m:sSubPr>
          <m:e>
            <m:acc>
              <m:accPr>
                <m:chr m:val="̅"/>
                <m:ctrlPr>
                  <w:rPr>
                    <w:rFonts w:ascii="Cambria Math" w:hAnsi="Cambria Math" w:cstheme="minorHAnsi"/>
                    <w:i/>
                    <w:szCs w:val="16"/>
                  </w:rPr>
                </m:ctrlPr>
              </m:accPr>
              <m:e>
                <m:r>
                  <w:rPr>
                    <w:rFonts w:ascii="Cambria Math" w:hAnsi="Cambria Math" w:cstheme="minorHAnsi"/>
                    <w:szCs w:val="16"/>
                  </w:rPr>
                  <m:t>PKS</m:t>
                </m:r>
              </m:e>
            </m:acc>
          </m:e>
          <m:sub>
            <m:r>
              <w:rPr>
                <w:rFonts w:ascii="Cambria Math" w:hAnsi="Cambria Math" w:cstheme="minorHAnsi"/>
                <w:szCs w:val="16"/>
              </w:rPr>
              <m:t>2018</m:t>
            </m:r>
          </m:sub>
        </m:sSub>
      </m:oMath>
    </w:p>
    <w:p w:rsidR="00D51E0B" w:rsidRDefault="00D51E0B" w:rsidP="00131955">
      <w:pPr>
        <w:pStyle w:val="FootnoteText"/>
        <w:jc w:val="both"/>
        <w:rPr>
          <w:rFonts w:eastAsiaTheme="minorEastAsia" w:cstheme="minorHAnsi"/>
        </w:rPr>
      </w:pPr>
      <w:r>
        <w:rPr>
          <w:rFonts w:cstheme="minorHAnsi"/>
        </w:rPr>
        <w:t xml:space="preserve">D nozīmē VPVKAC darbības mēnešu skaitu, </w:t>
      </w:r>
      <w:r w:rsidRPr="006F611E">
        <w:rPr>
          <w:rFonts w:cstheme="minorHAnsi"/>
        </w:rPr>
        <w:t>PKS no</w:t>
      </w:r>
      <w:r>
        <w:rPr>
          <w:rFonts w:cstheme="minorHAnsi"/>
        </w:rPr>
        <w:t xml:space="preserve">zīmē kopējo pakalpojumu skaitu, bet </w:t>
      </w:r>
      <m:oMath>
        <m:acc>
          <m:accPr>
            <m:chr m:val="̅"/>
            <m:ctrlPr>
              <w:rPr>
                <w:rFonts w:ascii="Cambria Math" w:hAnsi="Cambria Math" w:cstheme="minorHAnsi"/>
                <w:i/>
              </w:rPr>
            </m:ctrlPr>
          </m:accPr>
          <m:e>
            <m:r>
              <w:rPr>
                <w:rFonts w:ascii="Cambria Math" w:hAnsi="Cambria Math" w:cstheme="minorHAnsi"/>
              </w:rPr>
              <m:t>PKS</m:t>
            </m:r>
          </m:e>
        </m:acc>
      </m:oMath>
      <w:r>
        <w:rPr>
          <w:rFonts w:eastAsiaTheme="minorEastAsia" w:cstheme="minorHAnsi"/>
        </w:rPr>
        <w:t xml:space="preserve"> – pakalpojumu skaitu vidēji mēnesī kopā vai noteiktā gadā, ko aprēķina pēc formulas  </w:t>
      </w:r>
      <m:oMath>
        <m:acc>
          <m:accPr>
            <m:chr m:val="̅"/>
            <m:ctrlPr>
              <w:rPr>
                <w:rFonts w:ascii="Cambria Math" w:eastAsiaTheme="minorEastAsia" w:hAnsi="Cambria Math" w:cstheme="minorHAnsi"/>
                <w:i/>
              </w:rPr>
            </m:ctrlPr>
          </m:accPr>
          <m:e>
            <m:r>
              <w:rPr>
                <w:rFonts w:ascii="Cambria Math" w:eastAsiaTheme="minorEastAsia" w:hAnsi="Cambria Math" w:cstheme="minorHAnsi"/>
              </w:rPr>
              <m:t>PKS</m:t>
            </m:r>
          </m:e>
        </m:acc>
        <m:r>
          <w:rPr>
            <w:rFonts w:ascii="Cambria Math" w:eastAsiaTheme="minorEastAsia" w:hAnsi="Cambria Math" w:cstheme="minorHAnsi"/>
          </w:rPr>
          <m:t xml:space="preserve">= </m:t>
        </m:r>
        <m:f>
          <m:fPr>
            <m:type m:val="lin"/>
            <m:ctrlPr>
              <w:rPr>
                <w:rFonts w:ascii="Cambria Math" w:eastAsiaTheme="minorEastAsia" w:hAnsi="Cambria Math" w:cstheme="minorHAnsi"/>
                <w:i/>
              </w:rPr>
            </m:ctrlPr>
          </m:fPr>
          <m:num>
            <m:r>
              <w:rPr>
                <w:rFonts w:ascii="Cambria Math" w:eastAsiaTheme="minorEastAsia" w:hAnsi="Cambria Math" w:cstheme="minorHAnsi"/>
              </w:rPr>
              <m:t>PKS</m:t>
            </m:r>
          </m:num>
          <m:den>
            <m:r>
              <w:rPr>
                <w:rFonts w:ascii="Cambria Math" w:eastAsiaTheme="minorEastAsia" w:hAnsi="Cambria Math" w:cstheme="minorHAnsi"/>
              </w:rPr>
              <m:t>D</m:t>
            </m:r>
          </m:den>
        </m:f>
      </m:oMath>
      <w:r>
        <w:rPr>
          <w:rFonts w:eastAsiaTheme="minorEastAsia" w:cstheme="minorHAnsi"/>
        </w:rPr>
        <w:t xml:space="preserve"> vai </w:t>
      </w:r>
      <m:oMath>
        <m:sSub>
          <m:sSubPr>
            <m:ctrlPr>
              <w:rPr>
                <w:rFonts w:ascii="Cambria Math" w:eastAsiaTheme="minorEastAsia" w:hAnsi="Cambria Math" w:cstheme="minorHAnsi"/>
                <w:i/>
              </w:rPr>
            </m:ctrlPr>
          </m:sSubPr>
          <m:e>
            <m:acc>
              <m:accPr>
                <m:chr m:val="̅"/>
                <m:ctrlPr>
                  <w:rPr>
                    <w:rFonts w:ascii="Cambria Math" w:eastAsiaTheme="minorEastAsia" w:hAnsi="Cambria Math" w:cstheme="minorHAnsi"/>
                    <w:i/>
                  </w:rPr>
                </m:ctrlPr>
              </m:accPr>
              <m:e>
                <m:r>
                  <w:rPr>
                    <w:rFonts w:ascii="Cambria Math" w:eastAsiaTheme="minorEastAsia" w:hAnsi="Cambria Math" w:cstheme="minorHAnsi"/>
                  </w:rPr>
                  <m:t>PKS</m:t>
                </m:r>
              </m:e>
            </m:acc>
          </m:e>
          <m:sub>
            <m:r>
              <w:rPr>
                <w:rFonts w:ascii="Cambria Math" w:eastAsiaTheme="minorEastAsia" w:hAnsi="Cambria Math" w:cstheme="minorHAnsi"/>
              </w:rPr>
              <m:t>gads</m:t>
            </m:r>
          </m:sub>
        </m:sSub>
        <m:r>
          <w:rPr>
            <w:rFonts w:ascii="Cambria Math" w:eastAsiaTheme="minorEastAsia" w:hAnsi="Cambria Math" w:cstheme="minorHAnsi"/>
          </w:rPr>
          <m:t xml:space="preserve">= </m:t>
        </m:r>
        <m:f>
          <m:fPr>
            <m:type m:val="lin"/>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PKS</m:t>
                </m:r>
              </m:e>
              <m:sub>
                <m:r>
                  <w:rPr>
                    <w:rFonts w:ascii="Cambria Math" w:eastAsiaTheme="minorEastAsia" w:hAnsi="Cambria Math" w:cstheme="minorHAnsi"/>
                  </w:rPr>
                  <m:t>gads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D</m:t>
                </m:r>
              </m:e>
              <m:sub>
                <m:r>
                  <w:rPr>
                    <w:rFonts w:ascii="Cambria Math" w:eastAsiaTheme="minorEastAsia" w:hAnsi="Cambria Math" w:cstheme="minorHAnsi"/>
                  </w:rPr>
                  <m:t>gads</m:t>
                </m:r>
              </m:sub>
            </m:sSub>
          </m:den>
        </m:f>
      </m:oMath>
    </w:p>
    <w:p w:rsidR="00D51E0B" w:rsidRPr="006F611E" w:rsidRDefault="00D51E0B" w:rsidP="00131955">
      <w:pPr>
        <w:pStyle w:val="FootnoteText"/>
        <w:jc w:val="both"/>
        <w:rPr>
          <w:rFonts w:cstheme="minorHAnsi"/>
          <w:lang w:val="en-US"/>
        </w:rPr>
      </w:pPr>
      <w:r>
        <w:rPr>
          <w:rFonts w:cstheme="minorHAnsi"/>
          <w:lang w:val="en-US"/>
        </w:rPr>
        <w:t xml:space="preserve">P </w:t>
      </w:r>
      <w:proofErr w:type="spellStart"/>
      <w:r>
        <w:rPr>
          <w:rFonts w:cstheme="minorHAnsi"/>
          <w:lang w:val="en-US"/>
        </w:rPr>
        <w:t>nozīmē</w:t>
      </w:r>
      <w:proofErr w:type="spellEnd"/>
      <w:r>
        <w:rPr>
          <w:rFonts w:cstheme="minorHAnsi"/>
          <w:lang w:val="en-US"/>
        </w:rPr>
        <w:t xml:space="preserve"> PKS </w:t>
      </w:r>
      <w:proofErr w:type="spellStart"/>
      <w:r>
        <w:rPr>
          <w:rFonts w:cstheme="minorHAnsi"/>
          <w:lang w:val="en-US"/>
        </w:rPr>
        <w:t>pieaugumu</w:t>
      </w:r>
      <w:proofErr w:type="spellEnd"/>
      <w:r>
        <w:rPr>
          <w:rFonts w:cstheme="minorHAnsi"/>
          <w:lang w:val="en-US"/>
        </w:rPr>
        <w:t xml:space="preserve"> </w:t>
      </w:r>
      <w:proofErr w:type="spellStart"/>
      <w:r>
        <w:rPr>
          <w:rFonts w:cstheme="minorHAnsi"/>
          <w:lang w:val="en-US"/>
        </w:rPr>
        <w:t>pret</w:t>
      </w:r>
      <w:proofErr w:type="spellEnd"/>
      <w:r>
        <w:rPr>
          <w:rFonts w:cstheme="minorHAnsi"/>
          <w:lang w:val="en-US"/>
        </w:rPr>
        <w:t xml:space="preserve"> </w:t>
      </w:r>
      <w:proofErr w:type="spellStart"/>
      <w:r>
        <w:rPr>
          <w:rFonts w:cstheme="minorHAnsi"/>
          <w:lang w:val="en-US"/>
        </w:rPr>
        <w:t>iepriekšējo</w:t>
      </w:r>
      <w:proofErr w:type="spellEnd"/>
      <w:r>
        <w:rPr>
          <w:rFonts w:cstheme="minorHAnsi"/>
          <w:lang w:val="en-US"/>
        </w:rPr>
        <w:t xml:space="preserve"> </w:t>
      </w:r>
      <w:proofErr w:type="spellStart"/>
      <w:r>
        <w:rPr>
          <w:rFonts w:cstheme="minorHAnsi"/>
          <w:lang w:val="en-US"/>
        </w:rPr>
        <w:t>gadu</w:t>
      </w:r>
      <w:proofErr w:type="spellEnd"/>
      <w:r>
        <w:rPr>
          <w:rFonts w:cstheme="minorHAnsi"/>
          <w:lang w:val="en-US"/>
        </w:rPr>
        <w:t xml:space="preserve"> </w:t>
      </w:r>
      <w:proofErr w:type="spellStart"/>
      <w:r>
        <w:rPr>
          <w:rFonts w:cstheme="minorHAnsi"/>
          <w:lang w:val="en-US"/>
        </w:rPr>
        <w:t>pēc</w:t>
      </w:r>
      <w:proofErr w:type="spellEnd"/>
      <w:r>
        <w:rPr>
          <w:rFonts w:cstheme="minorHAnsi"/>
          <w:lang w:val="en-US"/>
        </w:rPr>
        <w:t xml:space="preserve"> formulas </w:t>
      </w:r>
      <m:oMath>
        <m:sSub>
          <m:sSubPr>
            <m:ctrlPr>
              <w:rPr>
                <w:rFonts w:ascii="Cambria Math" w:hAnsi="Cambria Math" w:cstheme="minorHAnsi"/>
                <w:i/>
                <w:lang w:val="en-US"/>
              </w:rPr>
            </m:ctrlPr>
          </m:sSubPr>
          <m:e>
            <m:r>
              <w:rPr>
                <w:rFonts w:ascii="Cambria Math" w:hAnsi="Cambria Math" w:cstheme="minorHAnsi"/>
                <w:lang w:val="en-US"/>
              </w:rPr>
              <m:t>P</m:t>
            </m:r>
          </m:e>
          <m:sub>
            <m:r>
              <w:rPr>
                <w:rFonts w:ascii="Cambria Math" w:hAnsi="Cambria Math" w:cstheme="minorHAnsi"/>
                <w:lang w:val="en-US"/>
              </w:rPr>
              <m:t>gads</m:t>
            </m:r>
          </m:sub>
        </m:sSub>
      </m:oMath>
      <w:r>
        <w:rPr>
          <w:rFonts w:eastAsiaTheme="minorEastAsia" w:cstheme="minorHAnsi"/>
          <w:lang w:val="en-US"/>
        </w:rPr>
        <w:t xml:space="preserve">= </w:t>
      </w:r>
      <m:oMath>
        <m:f>
          <m:fPr>
            <m:type m:val="lin"/>
            <m:ctrlPr>
              <w:rPr>
                <w:rFonts w:ascii="Cambria Math" w:hAnsi="Cambria Math" w:cstheme="minorHAnsi"/>
                <w:i/>
                <w:lang w:val="en-US"/>
              </w:rPr>
            </m:ctrlPr>
          </m:fPr>
          <m:num>
            <m:sSub>
              <m:sSubPr>
                <m:ctrlPr>
                  <w:rPr>
                    <w:rFonts w:ascii="Cambria Math" w:hAnsi="Cambria Math" w:cstheme="minorHAnsi"/>
                    <w:i/>
                    <w:lang w:val="en-US"/>
                  </w:rPr>
                </m:ctrlPr>
              </m:sSubPr>
              <m:e>
                <m:acc>
                  <m:accPr>
                    <m:chr m:val="̅"/>
                    <m:ctrlPr>
                      <w:rPr>
                        <w:rFonts w:ascii="Cambria Math" w:hAnsi="Cambria Math" w:cstheme="minorHAnsi"/>
                        <w:i/>
                        <w:lang w:val="en-US"/>
                      </w:rPr>
                    </m:ctrlPr>
                  </m:accPr>
                  <m:e>
                    <m:r>
                      <w:rPr>
                        <w:rFonts w:ascii="Cambria Math" w:hAnsi="Cambria Math" w:cstheme="minorHAnsi"/>
                        <w:lang w:val="en-US"/>
                      </w:rPr>
                      <m:t>PKS</m:t>
                    </m:r>
                  </m:e>
                </m:acc>
              </m:e>
              <m:sub>
                <m:r>
                  <w:rPr>
                    <w:rFonts w:ascii="Cambria Math" w:hAnsi="Cambria Math" w:cstheme="minorHAnsi"/>
                    <w:lang w:val="en-US"/>
                  </w:rPr>
                  <m:t>gads</m:t>
                </m:r>
              </m:sub>
            </m:sSub>
            <m:r>
              <w:rPr>
                <w:rFonts w:ascii="Cambria Math" w:hAnsi="Cambria Math" w:cstheme="minorHAnsi"/>
                <w:lang w:val="en-US"/>
              </w:rPr>
              <m:t xml:space="preserve"> </m:t>
            </m:r>
          </m:num>
          <m:den>
            <m:r>
              <w:rPr>
                <w:rFonts w:ascii="Cambria Math" w:hAnsi="Cambria Math" w:cstheme="minorHAnsi"/>
                <w:lang w:val="en-US"/>
              </w:rPr>
              <m:t xml:space="preserve"> </m:t>
            </m:r>
            <m:sSub>
              <m:sSubPr>
                <m:ctrlPr>
                  <w:rPr>
                    <w:rFonts w:ascii="Cambria Math" w:hAnsi="Cambria Math" w:cstheme="minorHAnsi"/>
                    <w:i/>
                    <w:lang w:val="en-US"/>
                  </w:rPr>
                </m:ctrlPr>
              </m:sSubPr>
              <m:e>
                <m:acc>
                  <m:accPr>
                    <m:chr m:val="̅"/>
                    <m:ctrlPr>
                      <w:rPr>
                        <w:rFonts w:ascii="Cambria Math" w:hAnsi="Cambria Math" w:cstheme="minorHAnsi"/>
                        <w:i/>
                        <w:lang w:val="en-US"/>
                      </w:rPr>
                    </m:ctrlPr>
                  </m:accPr>
                  <m:e>
                    <m:r>
                      <w:rPr>
                        <w:rFonts w:ascii="Cambria Math" w:hAnsi="Cambria Math" w:cstheme="minorHAnsi"/>
                        <w:lang w:val="en-US"/>
                      </w:rPr>
                      <m:t>PKS</m:t>
                    </m:r>
                  </m:e>
                </m:acc>
              </m:e>
              <m:sub>
                <m:r>
                  <w:rPr>
                    <w:rFonts w:ascii="Cambria Math" w:hAnsi="Cambria Math" w:cstheme="minorHAnsi"/>
                    <w:lang w:val="en-US"/>
                  </w:rPr>
                  <m:t>gads-1</m:t>
                </m:r>
              </m:sub>
            </m:sSub>
          </m:den>
        </m:f>
      </m:oMath>
    </w:p>
  </w:footnote>
  <w:footnote w:id="2">
    <w:p w:rsidR="00D51E0B" w:rsidRPr="00E6505F" w:rsidRDefault="00D51E0B" w:rsidP="00E6505F">
      <w:pPr>
        <w:pStyle w:val="FootnoteText"/>
        <w:jc w:val="both"/>
        <w:rPr>
          <w:lang w:val="en-US"/>
        </w:rPr>
      </w:pPr>
      <w:r>
        <w:rPr>
          <w:rStyle w:val="FootnoteReference"/>
        </w:rPr>
        <w:footnoteRef/>
      </w:r>
      <w:r>
        <w:t xml:space="preserve"> </w:t>
      </w:r>
      <w:r w:rsidRPr="00E6505F">
        <w:t>No 61. līdz 69. vietai ierindojas šādi novada nozīmes VPVKAC: Alsungas (ALS), Beverīnas (BEV), Kocēnu (KOC), Engures (ENG), Vecpiebalgas (VPB), Baltinavas (BLT), Krimuldas (KRI), Jēkabpils (JĒK) un Ozolnieku (OZO) VPVKAC</w:t>
      </w:r>
      <w:r>
        <w:t>.</w:t>
      </w:r>
    </w:p>
  </w:footnote>
  <w:footnote w:id="3">
    <w:p w:rsidR="00D51E0B" w:rsidRPr="00357249" w:rsidRDefault="00D51E0B" w:rsidP="00E6505F">
      <w:pPr>
        <w:pStyle w:val="FootnoteText"/>
        <w:jc w:val="both"/>
        <w:rPr>
          <w:lang w:val="en-US"/>
        </w:rPr>
      </w:pPr>
      <w:r>
        <w:rPr>
          <w:rStyle w:val="FootnoteReference"/>
        </w:rPr>
        <w:footnoteRef/>
      </w:r>
      <w:r>
        <w:t xml:space="preserve"> </w:t>
      </w:r>
      <w:proofErr w:type="spellStart"/>
      <w:r>
        <w:rPr>
          <w:lang w:val="en-US"/>
        </w:rPr>
        <w:t>Atbalsts</w:t>
      </w:r>
      <w:proofErr w:type="spellEnd"/>
      <w:r>
        <w:rPr>
          <w:lang w:val="en-US"/>
        </w:rPr>
        <w:t xml:space="preserve"> latvija.lv </w:t>
      </w:r>
      <w:proofErr w:type="spellStart"/>
      <w:r>
        <w:rPr>
          <w:lang w:val="en-US"/>
        </w:rPr>
        <w:t>pakalpojumu</w:t>
      </w:r>
      <w:proofErr w:type="spellEnd"/>
      <w:r>
        <w:rPr>
          <w:lang w:val="en-US"/>
        </w:rPr>
        <w:t xml:space="preserve"> </w:t>
      </w:r>
      <w:proofErr w:type="spellStart"/>
      <w:r>
        <w:rPr>
          <w:lang w:val="en-US"/>
        </w:rPr>
        <w:t>sniegšanā</w:t>
      </w:r>
      <w:proofErr w:type="spellEnd"/>
      <w:r>
        <w:rPr>
          <w:lang w:val="en-US"/>
        </w:rPr>
        <w:t xml:space="preserve"> </w:t>
      </w:r>
      <w:proofErr w:type="spellStart"/>
      <w:r>
        <w:rPr>
          <w:lang w:val="en-US"/>
        </w:rPr>
        <w:t>arī</w:t>
      </w:r>
      <w:proofErr w:type="spellEnd"/>
      <w:r>
        <w:rPr>
          <w:lang w:val="en-US"/>
        </w:rPr>
        <w:t xml:space="preserve"> </w:t>
      </w:r>
      <w:proofErr w:type="spellStart"/>
      <w:r>
        <w:rPr>
          <w:lang w:val="en-US"/>
        </w:rPr>
        <w:t>nav</w:t>
      </w:r>
      <w:proofErr w:type="spellEnd"/>
      <w:r>
        <w:rPr>
          <w:lang w:val="en-US"/>
        </w:rPr>
        <w:t xml:space="preserve"> </w:t>
      </w:r>
      <w:proofErr w:type="spellStart"/>
      <w:r>
        <w:rPr>
          <w:lang w:val="en-US"/>
        </w:rPr>
        <w:t>iekļauts</w:t>
      </w:r>
      <w:proofErr w:type="spellEnd"/>
      <w:r>
        <w:rPr>
          <w:lang w:val="en-US"/>
        </w:rPr>
        <w:t xml:space="preserve">, jo to </w:t>
      </w:r>
      <w:proofErr w:type="spellStart"/>
      <w:r>
        <w:rPr>
          <w:lang w:val="en-US"/>
        </w:rPr>
        <w:t>nevar</w:t>
      </w:r>
      <w:proofErr w:type="spellEnd"/>
      <w:r>
        <w:rPr>
          <w:lang w:val="en-US"/>
        </w:rPr>
        <w:t xml:space="preserve"> </w:t>
      </w:r>
      <w:proofErr w:type="spellStart"/>
      <w:r>
        <w:rPr>
          <w:lang w:val="en-US"/>
        </w:rPr>
        <w:t>korekti</w:t>
      </w:r>
      <w:proofErr w:type="spellEnd"/>
      <w:r>
        <w:rPr>
          <w:lang w:val="en-US"/>
        </w:rPr>
        <w:t xml:space="preserve"> </w:t>
      </w:r>
      <w:proofErr w:type="spellStart"/>
      <w:r>
        <w:rPr>
          <w:lang w:val="en-US"/>
        </w:rPr>
        <w:t>attiecināt</w:t>
      </w:r>
      <w:proofErr w:type="spellEnd"/>
      <w:r>
        <w:rPr>
          <w:lang w:val="en-US"/>
        </w:rPr>
        <w:t xml:space="preserve"> </w:t>
      </w:r>
      <w:proofErr w:type="spellStart"/>
      <w:r>
        <w:rPr>
          <w:lang w:val="en-US"/>
        </w:rPr>
        <w:t>uz</w:t>
      </w:r>
      <w:proofErr w:type="spellEnd"/>
      <w:r>
        <w:rPr>
          <w:lang w:val="en-US"/>
        </w:rPr>
        <w:t xml:space="preserve"> novadu.</w:t>
      </w:r>
    </w:p>
  </w:footnote>
  <w:footnote w:id="4">
    <w:p w:rsidR="00D51E0B" w:rsidRPr="0084666F" w:rsidRDefault="00D51E0B" w:rsidP="00E6505F">
      <w:pPr>
        <w:pStyle w:val="FootnoteText"/>
        <w:jc w:val="both"/>
        <w:rPr>
          <w:lang w:val="en-US"/>
        </w:rPr>
      </w:pPr>
      <w:r>
        <w:rPr>
          <w:rStyle w:val="FootnoteReference"/>
        </w:rPr>
        <w:footnoteRef/>
      </w:r>
      <w:r>
        <w:t xml:space="preserve"> </w:t>
      </w:r>
      <w:r w:rsidRPr="0084666F">
        <w:t>VSAA un VID pakalpojumu pieteikumi, valsts iestāžu konsultācijas par</w:t>
      </w:r>
      <w:r>
        <w:t xml:space="preserve"> pakalpojumiem dažādos kanālos.</w:t>
      </w:r>
    </w:p>
  </w:footnote>
  <w:footnote w:id="5">
    <w:p w:rsidR="00D51E0B" w:rsidRPr="005C01D2" w:rsidRDefault="00D51E0B" w:rsidP="00E02C83">
      <w:pPr>
        <w:pStyle w:val="FootnoteText"/>
        <w:jc w:val="both"/>
      </w:pPr>
      <w:r>
        <w:rPr>
          <w:rStyle w:val="FootnoteReference"/>
        </w:rPr>
        <w:footnoteRef/>
      </w:r>
      <w:r>
        <w:t xml:space="preserve"> Saskaņā ar CSP administratīvi teritoriālo dalījumu, Latvijā ir 9 republikas pilsētas un 110 novadi, kuru ietvaros ir 674 administratīvās teritorijas - novadi, novadu pilsētas un pagasti. (CSP, 2018).</w:t>
      </w:r>
    </w:p>
  </w:footnote>
  <w:footnote w:id="6">
    <w:p w:rsidR="00D51E0B" w:rsidRPr="005C01D2" w:rsidRDefault="00D51E0B" w:rsidP="009E0294">
      <w:pPr>
        <w:pStyle w:val="FootnoteText"/>
        <w:jc w:val="both"/>
      </w:pPr>
      <w:r>
        <w:rPr>
          <w:rStyle w:val="FootnoteReference"/>
        </w:rPr>
        <w:footnoteRef/>
      </w:r>
      <w:r>
        <w:t xml:space="preserve"> P un K grupu </w:t>
      </w:r>
      <w:proofErr w:type="spellStart"/>
      <w:r>
        <w:t>attiecināmību</w:t>
      </w:r>
      <w:proofErr w:type="spellEnd"/>
      <w:r>
        <w:t xml:space="preserve"> </w:t>
      </w:r>
      <w:r w:rsidRPr="009E0294">
        <w:t>uz</w:t>
      </w:r>
      <w:r>
        <w:t xml:space="preserve"> teritoriālām vienībām skatīt 1.pielikumā.</w:t>
      </w:r>
    </w:p>
  </w:footnote>
  <w:footnote w:id="7">
    <w:p w:rsidR="00D51E0B" w:rsidRPr="00010133" w:rsidRDefault="00D51E0B" w:rsidP="0077270E">
      <w:pPr>
        <w:pStyle w:val="FootnoteText"/>
        <w:jc w:val="both"/>
      </w:pPr>
      <w:r w:rsidRPr="00010133">
        <w:rPr>
          <w:rStyle w:val="FootnoteReference"/>
        </w:rPr>
        <w:footnoteRef/>
      </w:r>
      <w:r w:rsidRPr="00010133">
        <w:t xml:space="preserve"> Jāņem vērā, ka indeksā atšķirībā no 1.tabulas nav iekļautas citas valsts iestāžu jeb neidentificētās konsultācijas, kamēr nav izzināti to uzskaites principi.</w:t>
      </w:r>
    </w:p>
  </w:footnote>
  <w:footnote w:id="8">
    <w:p w:rsidR="00D51E0B" w:rsidRPr="005C01D2" w:rsidRDefault="00D51E0B" w:rsidP="00B93A5A">
      <w:pPr>
        <w:pStyle w:val="FootnoteText"/>
        <w:jc w:val="both"/>
      </w:pPr>
      <w:r>
        <w:rPr>
          <w:rStyle w:val="FootnoteReference"/>
        </w:rPr>
        <w:footnoteRef/>
      </w:r>
      <w:r>
        <w:t xml:space="preserve"> </w:t>
      </w:r>
      <w:r w:rsidRPr="00B93A5A">
        <w:t>No 95</w:t>
      </w:r>
      <w:r>
        <w:t> </w:t>
      </w:r>
      <w:r w:rsidRPr="00B93A5A">
        <w:t>202 nesakritušajiem lielāko daļu (</w:t>
      </w:r>
      <w:r>
        <w:t xml:space="preserve">kopā </w:t>
      </w:r>
      <w:r w:rsidRPr="00B93A5A">
        <w:t>90%) veido “Iesniegums vecuma pensijai” (73</w:t>
      </w:r>
      <w:r>
        <w:t> </w:t>
      </w:r>
      <w:r w:rsidRPr="00B93A5A">
        <w:t>970) un “Iesniegums papildus izdevumiem” (11</w:t>
      </w:r>
      <w:r>
        <w:t> 748</w:t>
      </w:r>
      <w:r w:rsidRPr="00B93A5A">
        <w:t>).</w:t>
      </w:r>
    </w:p>
  </w:footnote>
  <w:footnote w:id="9">
    <w:p w:rsidR="00D51E0B" w:rsidRPr="005C01D2" w:rsidRDefault="00D51E0B" w:rsidP="00B72E58">
      <w:pPr>
        <w:pStyle w:val="FootnoteText"/>
        <w:jc w:val="both"/>
      </w:pPr>
      <w:r>
        <w:rPr>
          <w:rStyle w:val="FootnoteReference"/>
        </w:rPr>
        <w:footnoteRef/>
      </w:r>
      <w:r>
        <w:t xml:space="preserve"> </w:t>
      </w:r>
      <w:r w:rsidRPr="001B014D">
        <w:t xml:space="preserve">Atlikušie 6% jeb 2653 galvenokārt bijuši “Vecuma pensijas pārrēķins”, “Personas datu </w:t>
      </w:r>
      <w:r w:rsidR="00D54813">
        <w:t>/</w:t>
      </w:r>
      <w:r w:rsidRPr="001B014D">
        <w:t xml:space="preserve"> izmaksas adreses maiņa”, “Klienta nāves gadījumā nesaņemtās pensijas/pabalsta/atlīdzības izmaksai” (463), kuri nav būtiski kopējā pakalpojumu apjomā.</w:t>
      </w:r>
    </w:p>
  </w:footnote>
  <w:footnote w:id="10">
    <w:p w:rsidR="00D51E0B" w:rsidRPr="005C01D2" w:rsidRDefault="00D51E0B" w:rsidP="00FD6AB6">
      <w:pPr>
        <w:pStyle w:val="FootnoteText"/>
        <w:jc w:val="both"/>
        <w:rPr>
          <w:rFonts w:cstheme="minorHAnsi"/>
        </w:rPr>
      </w:pPr>
      <w:r w:rsidRPr="006F611E">
        <w:rPr>
          <w:rStyle w:val="FootnoteReference"/>
          <w:rFonts w:cstheme="minorHAnsi"/>
        </w:rPr>
        <w:footnoteRef/>
      </w:r>
      <w:r w:rsidRPr="006F611E">
        <w:rPr>
          <w:rFonts w:cstheme="minorHAnsi"/>
        </w:rPr>
        <w:t xml:space="preserve"> Piemēram,</w:t>
      </w:r>
      <w:r>
        <w:rPr>
          <w:rFonts w:cstheme="minorHAnsi"/>
        </w:rPr>
        <w:t xml:space="preserve"> pieaugums vai samazinājums 2018</w:t>
      </w:r>
      <w:r w:rsidRPr="006F611E">
        <w:rPr>
          <w:rFonts w:cstheme="minorHAnsi"/>
        </w:rPr>
        <w:t xml:space="preserve">.g. </w:t>
      </w:r>
      <w:r>
        <w:rPr>
          <w:rFonts w:cstheme="minorHAnsi"/>
        </w:rPr>
        <w:t>1</w:t>
      </w:r>
      <w:r w:rsidRPr="006F611E">
        <w:rPr>
          <w:rFonts w:cstheme="minorHAnsi"/>
        </w:rPr>
        <w:t>.ceturksnī (</w:t>
      </w:r>
      <w:r>
        <w:rPr>
          <w:rFonts w:cstheme="minorHAnsi"/>
        </w:rPr>
        <w:t>janvāris - marts</w:t>
      </w:r>
      <w:r w:rsidRPr="006F611E">
        <w:rPr>
          <w:rFonts w:cstheme="minorHAnsi"/>
        </w:rPr>
        <w:t>) nozīmē sniegto pakalpoj</w:t>
      </w:r>
      <w:r>
        <w:rPr>
          <w:rFonts w:cstheme="minorHAnsi"/>
        </w:rPr>
        <w:t>umu skaitu 2018.g. 1.ceturksnī pret 2017.g. 1</w:t>
      </w:r>
      <w:r w:rsidRPr="006F611E">
        <w:rPr>
          <w:rFonts w:cstheme="minorHAnsi"/>
        </w:rPr>
        <w:t>.ceturksni (</w:t>
      </w:r>
      <w:r>
        <w:rPr>
          <w:rFonts w:cstheme="minorHAnsi"/>
        </w:rPr>
        <w:t>janvāris - marts</w:t>
      </w:r>
      <w:r w:rsidRPr="006F611E">
        <w:rPr>
          <w:rFonts w:cstheme="minorHAnsi"/>
        </w:rPr>
        <w:t>)</w:t>
      </w:r>
      <w:r>
        <w:rPr>
          <w:rFonts w:cstheme="minorHAnsi"/>
        </w:rPr>
        <w:t>, bet 2017.gadā – pret 2016.gada laika posmiem.</w:t>
      </w:r>
    </w:p>
  </w:footnote>
  <w:footnote w:id="11">
    <w:p w:rsidR="00D51E0B" w:rsidRPr="006F611E" w:rsidRDefault="00D51E0B" w:rsidP="008004F3">
      <w:pPr>
        <w:pStyle w:val="FootnoteText"/>
        <w:jc w:val="both"/>
        <w:rPr>
          <w:rFonts w:cstheme="minorHAnsi"/>
        </w:rPr>
      </w:pPr>
      <w:r w:rsidRPr="006F611E">
        <w:rPr>
          <w:rStyle w:val="FootnoteReference"/>
          <w:rFonts w:cstheme="minorHAnsi"/>
        </w:rPr>
        <w:footnoteRef/>
      </w:r>
      <w:r w:rsidRPr="006F611E">
        <w:rPr>
          <w:rFonts w:cstheme="minorHAnsi"/>
        </w:rPr>
        <w:t xml:space="preserve"> Ceturkšņu izmaiņas ceturksnī (C) aprēķinātas, dalot vidējo pakalpojumu un konsultāciju skaitu ceturksnī x ar iepriekšējā ceturkšņa (x-1) vidējo pakalpojumu un konsultāciju skaitu. C=1 gadījumā, ja pakalpojumi un konsultācijas iepriekšējā ceturksnī nav sniegtas. Ceturkšņa vidējie aprēķināti no mēnešu skaita, kuros pakalpojumi un konsultācijas ir sniegtas.</w:t>
      </w:r>
      <w:r>
        <w:rPr>
          <w:rFonts w:cstheme="minorHAnsi"/>
        </w:rPr>
        <w:t xml:space="preserve"> </w:t>
      </w:r>
      <w:r w:rsidRPr="006F611E">
        <w:rPr>
          <w:rFonts w:cstheme="minorHAnsi"/>
        </w:rPr>
        <w:t>1.ceturksnis ir janvāris – marts, 2.ceturksnis ir aprīlis – jūnijs, 3.ceturksnis ir jūlijs – septembris, 4.ceturksnis ir oktobris – decembris.</w:t>
      </w:r>
      <w:r>
        <w:rPr>
          <w:rFonts w:cstheme="minorHAnsi"/>
        </w:rPr>
        <w:t xml:space="preserve"> </w:t>
      </w:r>
      <w:r w:rsidRPr="006F611E">
        <w:rPr>
          <w:rFonts w:cstheme="minorHAnsi"/>
        </w:rPr>
        <w:t>Pusgada izmaiņas aprēķinātas, dalot vidējo pakalpojumu un konsultāciju skaitu pusgadā x ar iepriekšējā pusgada (x-1) vidējo paka</w:t>
      </w:r>
      <w:r>
        <w:rPr>
          <w:rFonts w:cstheme="minorHAnsi"/>
        </w:rPr>
        <w:t>lpojumu un konsultāciju skaitu.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2DB"/>
    <w:multiLevelType w:val="hybridMultilevel"/>
    <w:tmpl w:val="479EE4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3D2B5E"/>
    <w:multiLevelType w:val="hybridMultilevel"/>
    <w:tmpl w:val="F8824D70"/>
    <w:lvl w:ilvl="0" w:tplc="1D70CF8A">
      <w:start w:val="1"/>
      <w:numFmt w:val="bullet"/>
      <w:lvlText w:val="•"/>
      <w:lvlJc w:val="left"/>
      <w:pPr>
        <w:tabs>
          <w:tab w:val="num" w:pos="720"/>
        </w:tabs>
        <w:ind w:left="720" w:hanging="360"/>
      </w:pPr>
      <w:rPr>
        <w:rFonts w:ascii="Times New Roman" w:hAnsi="Times New Roman" w:hint="default"/>
      </w:rPr>
    </w:lvl>
    <w:lvl w:ilvl="1" w:tplc="97E8261C">
      <w:start w:val="110"/>
      <w:numFmt w:val="bullet"/>
      <w:lvlText w:val="•"/>
      <w:lvlJc w:val="left"/>
      <w:pPr>
        <w:tabs>
          <w:tab w:val="num" w:pos="1440"/>
        </w:tabs>
        <w:ind w:left="1440" w:hanging="360"/>
      </w:pPr>
      <w:rPr>
        <w:rFonts w:ascii="Times New Roman" w:hAnsi="Times New Roman" w:hint="default"/>
      </w:rPr>
    </w:lvl>
    <w:lvl w:ilvl="2" w:tplc="6870322C" w:tentative="1">
      <w:start w:val="1"/>
      <w:numFmt w:val="bullet"/>
      <w:lvlText w:val="•"/>
      <w:lvlJc w:val="left"/>
      <w:pPr>
        <w:tabs>
          <w:tab w:val="num" w:pos="2160"/>
        </w:tabs>
        <w:ind w:left="2160" w:hanging="360"/>
      </w:pPr>
      <w:rPr>
        <w:rFonts w:ascii="Times New Roman" w:hAnsi="Times New Roman" w:hint="default"/>
      </w:rPr>
    </w:lvl>
    <w:lvl w:ilvl="3" w:tplc="1180C06E" w:tentative="1">
      <w:start w:val="1"/>
      <w:numFmt w:val="bullet"/>
      <w:lvlText w:val="•"/>
      <w:lvlJc w:val="left"/>
      <w:pPr>
        <w:tabs>
          <w:tab w:val="num" w:pos="2880"/>
        </w:tabs>
        <w:ind w:left="2880" w:hanging="360"/>
      </w:pPr>
      <w:rPr>
        <w:rFonts w:ascii="Times New Roman" w:hAnsi="Times New Roman" w:hint="default"/>
      </w:rPr>
    </w:lvl>
    <w:lvl w:ilvl="4" w:tplc="DD328096" w:tentative="1">
      <w:start w:val="1"/>
      <w:numFmt w:val="bullet"/>
      <w:lvlText w:val="•"/>
      <w:lvlJc w:val="left"/>
      <w:pPr>
        <w:tabs>
          <w:tab w:val="num" w:pos="3600"/>
        </w:tabs>
        <w:ind w:left="3600" w:hanging="360"/>
      </w:pPr>
      <w:rPr>
        <w:rFonts w:ascii="Times New Roman" w:hAnsi="Times New Roman" w:hint="default"/>
      </w:rPr>
    </w:lvl>
    <w:lvl w:ilvl="5" w:tplc="9700585C" w:tentative="1">
      <w:start w:val="1"/>
      <w:numFmt w:val="bullet"/>
      <w:lvlText w:val="•"/>
      <w:lvlJc w:val="left"/>
      <w:pPr>
        <w:tabs>
          <w:tab w:val="num" w:pos="4320"/>
        </w:tabs>
        <w:ind w:left="4320" w:hanging="360"/>
      </w:pPr>
      <w:rPr>
        <w:rFonts w:ascii="Times New Roman" w:hAnsi="Times New Roman" w:hint="default"/>
      </w:rPr>
    </w:lvl>
    <w:lvl w:ilvl="6" w:tplc="2A682420" w:tentative="1">
      <w:start w:val="1"/>
      <w:numFmt w:val="bullet"/>
      <w:lvlText w:val="•"/>
      <w:lvlJc w:val="left"/>
      <w:pPr>
        <w:tabs>
          <w:tab w:val="num" w:pos="5040"/>
        </w:tabs>
        <w:ind w:left="5040" w:hanging="360"/>
      </w:pPr>
      <w:rPr>
        <w:rFonts w:ascii="Times New Roman" w:hAnsi="Times New Roman" w:hint="default"/>
      </w:rPr>
    </w:lvl>
    <w:lvl w:ilvl="7" w:tplc="38A2EB7E" w:tentative="1">
      <w:start w:val="1"/>
      <w:numFmt w:val="bullet"/>
      <w:lvlText w:val="•"/>
      <w:lvlJc w:val="left"/>
      <w:pPr>
        <w:tabs>
          <w:tab w:val="num" w:pos="5760"/>
        </w:tabs>
        <w:ind w:left="5760" w:hanging="360"/>
      </w:pPr>
      <w:rPr>
        <w:rFonts w:ascii="Times New Roman" w:hAnsi="Times New Roman" w:hint="default"/>
      </w:rPr>
    </w:lvl>
    <w:lvl w:ilvl="8" w:tplc="057805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3821151"/>
    <w:multiLevelType w:val="hybridMultilevel"/>
    <w:tmpl w:val="0ED8B5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FB"/>
    <w:rsid w:val="0000088C"/>
    <w:rsid w:val="0000305B"/>
    <w:rsid w:val="00010133"/>
    <w:rsid w:val="000179D2"/>
    <w:rsid w:val="00020B9C"/>
    <w:rsid w:val="00030D95"/>
    <w:rsid w:val="000338AE"/>
    <w:rsid w:val="00037067"/>
    <w:rsid w:val="00051AC7"/>
    <w:rsid w:val="00070327"/>
    <w:rsid w:val="000715D2"/>
    <w:rsid w:val="00072B00"/>
    <w:rsid w:val="00073BE9"/>
    <w:rsid w:val="0007552D"/>
    <w:rsid w:val="00077727"/>
    <w:rsid w:val="000805D0"/>
    <w:rsid w:val="00081366"/>
    <w:rsid w:val="00082EC7"/>
    <w:rsid w:val="00084842"/>
    <w:rsid w:val="000916A0"/>
    <w:rsid w:val="00094311"/>
    <w:rsid w:val="000A72E3"/>
    <w:rsid w:val="000A73F3"/>
    <w:rsid w:val="000B35C3"/>
    <w:rsid w:val="000C12CA"/>
    <w:rsid w:val="000D2ABA"/>
    <w:rsid w:val="000D33E0"/>
    <w:rsid w:val="000D5F2B"/>
    <w:rsid w:val="000F08CC"/>
    <w:rsid w:val="000F25A3"/>
    <w:rsid w:val="000F5257"/>
    <w:rsid w:val="000F7E22"/>
    <w:rsid w:val="00103678"/>
    <w:rsid w:val="00107E34"/>
    <w:rsid w:val="00110147"/>
    <w:rsid w:val="00114F71"/>
    <w:rsid w:val="00117342"/>
    <w:rsid w:val="001272A8"/>
    <w:rsid w:val="00131955"/>
    <w:rsid w:val="001328F3"/>
    <w:rsid w:val="00133582"/>
    <w:rsid w:val="00135D17"/>
    <w:rsid w:val="00141846"/>
    <w:rsid w:val="001427D5"/>
    <w:rsid w:val="00142BB7"/>
    <w:rsid w:val="0014581F"/>
    <w:rsid w:val="00146DF8"/>
    <w:rsid w:val="00146E38"/>
    <w:rsid w:val="00147C72"/>
    <w:rsid w:val="00153F81"/>
    <w:rsid w:val="00157034"/>
    <w:rsid w:val="0016053E"/>
    <w:rsid w:val="001625A1"/>
    <w:rsid w:val="00165C82"/>
    <w:rsid w:val="00191ADB"/>
    <w:rsid w:val="00192AF4"/>
    <w:rsid w:val="0019467F"/>
    <w:rsid w:val="001A2069"/>
    <w:rsid w:val="001A2F77"/>
    <w:rsid w:val="001A45BA"/>
    <w:rsid w:val="001A4FAA"/>
    <w:rsid w:val="001A53B3"/>
    <w:rsid w:val="001B014D"/>
    <w:rsid w:val="001B32D5"/>
    <w:rsid w:val="001B567B"/>
    <w:rsid w:val="001C181B"/>
    <w:rsid w:val="001C18E6"/>
    <w:rsid w:val="001C2C46"/>
    <w:rsid w:val="001C46E0"/>
    <w:rsid w:val="001D2E73"/>
    <w:rsid w:val="001E20CE"/>
    <w:rsid w:val="001E5160"/>
    <w:rsid w:val="001E6A73"/>
    <w:rsid w:val="001F2121"/>
    <w:rsid w:val="001F28E3"/>
    <w:rsid w:val="001F49DF"/>
    <w:rsid w:val="002034AC"/>
    <w:rsid w:val="00212696"/>
    <w:rsid w:val="00216955"/>
    <w:rsid w:val="00221F36"/>
    <w:rsid w:val="00222772"/>
    <w:rsid w:val="00223E55"/>
    <w:rsid w:val="002271EC"/>
    <w:rsid w:val="00234028"/>
    <w:rsid w:val="00236B0C"/>
    <w:rsid w:val="00237849"/>
    <w:rsid w:val="00240672"/>
    <w:rsid w:val="00242ABF"/>
    <w:rsid w:val="00265968"/>
    <w:rsid w:val="002738BB"/>
    <w:rsid w:val="00275ADB"/>
    <w:rsid w:val="0028459E"/>
    <w:rsid w:val="00287A8B"/>
    <w:rsid w:val="00294EB5"/>
    <w:rsid w:val="002A1E90"/>
    <w:rsid w:val="002A55E9"/>
    <w:rsid w:val="002B1F18"/>
    <w:rsid w:val="002B29C6"/>
    <w:rsid w:val="002B3134"/>
    <w:rsid w:val="002D7B25"/>
    <w:rsid w:val="002E0FCE"/>
    <w:rsid w:val="002F5014"/>
    <w:rsid w:val="002F7A07"/>
    <w:rsid w:val="00307CCB"/>
    <w:rsid w:val="0031762C"/>
    <w:rsid w:val="00332E17"/>
    <w:rsid w:val="0033438E"/>
    <w:rsid w:val="00342EB6"/>
    <w:rsid w:val="00344437"/>
    <w:rsid w:val="003563FB"/>
    <w:rsid w:val="003603C0"/>
    <w:rsid w:val="00361999"/>
    <w:rsid w:val="0036564A"/>
    <w:rsid w:val="003664AE"/>
    <w:rsid w:val="00366738"/>
    <w:rsid w:val="00367EF4"/>
    <w:rsid w:val="00372C7A"/>
    <w:rsid w:val="00383E35"/>
    <w:rsid w:val="00392E68"/>
    <w:rsid w:val="00393B60"/>
    <w:rsid w:val="003956E8"/>
    <w:rsid w:val="003962DA"/>
    <w:rsid w:val="003A3722"/>
    <w:rsid w:val="003A55EB"/>
    <w:rsid w:val="003B3935"/>
    <w:rsid w:val="003D17D4"/>
    <w:rsid w:val="003D45DC"/>
    <w:rsid w:val="003E3975"/>
    <w:rsid w:val="003E76DB"/>
    <w:rsid w:val="003F226E"/>
    <w:rsid w:val="003F5F77"/>
    <w:rsid w:val="00411C8E"/>
    <w:rsid w:val="00417471"/>
    <w:rsid w:val="00417888"/>
    <w:rsid w:val="00424048"/>
    <w:rsid w:val="00427AB6"/>
    <w:rsid w:val="0043277D"/>
    <w:rsid w:val="00433EA8"/>
    <w:rsid w:val="004514F0"/>
    <w:rsid w:val="00454B03"/>
    <w:rsid w:val="00461456"/>
    <w:rsid w:val="00464766"/>
    <w:rsid w:val="004711E4"/>
    <w:rsid w:val="00471386"/>
    <w:rsid w:val="0047383E"/>
    <w:rsid w:val="0047793E"/>
    <w:rsid w:val="00483711"/>
    <w:rsid w:val="00484ECA"/>
    <w:rsid w:val="004A05B3"/>
    <w:rsid w:val="004B0820"/>
    <w:rsid w:val="004B38EB"/>
    <w:rsid w:val="004B772D"/>
    <w:rsid w:val="004C4E7F"/>
    <w:rsid w:val="004D3509"/>
    <w:rsid w:val="004D7E63"/>
    <w:rsid w:val="004E1457"/>
    <w:rsid w:val="004E21AE"/>
    <w:rsid w:val="004E52EA"/>
    <w:rsid w:val="004F17C0"/>
    <w:rsid w:val="004F5576"/>
    <w:rsid w:val="0050350A"/>
    <w:rsid w:val="00514463"/>
    <w:rsid w:val="005229D2"/>
    <w:rsid w:val="00523DC5"/>
    <w:rsid w:val="005241F9"/>
    <w:rsid w:val="005310E7"/>
    <w:rsid w:val="00533878"/>
    <w:rsid w:val="005338F4"/>
    <w:rsid w:val="00536485"/>
    <w:rsid w:val="00537FC6"/>
    <w:rsid w:val="00540BC1"/>
    <w:rsid w:val="005413BF"/>
    <w:rsid w:val="005474A3"/>
    <w:rsid w:val="005528AD"/>
    <w:rsid w:val="0055674B"/>
    <w:rsid w:val="00560640"/>
    <w:rsid w:val="00563D0B"/>
    <w:rsid w:val="00564061"/>
    <w:rsid w:val="00565B74"/>
    <w:rsid w:val="00572B61"/>
    <w:rsid w:val="00572DEF"/>
    <w:rsid w:val="00574808"/>
    <w:rsid w:val="005848D7"/>
    <w:rsid w:val="00585B07"/>
    <w:rsid w:val="00587302"/>
    <w:rsid w:val="00595FCF"/>
    <w:rsid w:val="005973C4"/>
    <w:rsid w:val="005A1B65"/>
    <w:rsid w:val="005C01D2"/>
    <w:rsid w:val="005C0481"/>
    <w:rsid w:val="005C070C"/>
    <w:rsid w:val="005C1A53"/>
    <w:rsid w:val="005C4DE4"/>
    <w:rsid w:val="005C715A"/>
    <w:rsid w:val="005D16B3"/>
    <w:rsid w:val="005D5FF5"/>
    <w:rsid w:val="005D7E6E"/>
    <w:rsid w:val="005E6E79"/>
    <w:rsid w:val="005F2BF9"/>
    <w:rsid w:val="005F3D49"/>
    <w:rsid w:val="00611D63"/>
    <w:rsid w:val="00615876"/>
    <w:rsid w:val="00615A5C"/>
    <w:rsid w:val="006168A3"/>
    <w:rsid w:val="00617456"/>
    <w:rsid w:val="00623A46"/>
    <w:rsid w:val="00625CBC"/>
    <w:rsid w:val="00626004"/>
    <w:rsid w:val="0063715C"/>
    <w:rsid w:val="00637E07"/>
    <w:rsid w:val="0064748F"/>
    <w:rsid w:val="006605BA"/>
    <w:rsid w:val="00660F34"/>
    <w:rsid w:val="0066201A"/>
    <w:rsid w:val="00664339"/>
    <w:rsid w:val="006703B9"/>
    <w:rsid w:val="00677278"/>
    <w:rsid w:val="00695434"/>
    <w:rsid w:val="006957EB"/>
    <w:rsid w:val="00696BFB"/>
    <w:rsid w:val="006A4460"/>
    <w:rsid w:val="006B69DC"/>
    <w:rsid w:val="006C095C"/>
    <w:rsid w:val="006C23C7"/>
    <w:rsid w:val="006C37AB"/>
    <w:rsid w:val="006D08CD"/>
    <w:rsid w:val="006D4426"/>
    <w:rsid w:val="006E2AD9"/>
    <w:rsid w:val="006F0FF5"/>
    <w:rsid w:val="006F23E3"/>
    <w:rsid w:val="006F5790"/>
    <w:rsid w:val="006F611E"/>
    <w:rsid w:val="006F6524"/>
    <w:rsid w:val="007061B6"/>
    <w:rsid w:val="00707AFA"/>
    <w:rsid w:val="00714DF1"/>
    <w:rsid w:val="00725786"/>
    <w:rsid w:val="00743B76"/>
    <w:rsid w:val="00753463"/>
    <w:rsid w:val="00753AD7"/>
    <w:rsid w:val="007540C1"/>
    <w:rsid w:val="007547E9"/>
    <w:rsid w:val="00762003"/>
    <w:rsid w:val="00764847"/>
    <w:rsid w:val="00767BB7"/>
    <w:rsid w:val="0077072C"/>
    <w:rsid w:val="0077270E"/>
    <w:rsid w:val="00780575"/>
    <w:rsid w:val="0078057B"/>
    <w:rsid w:val="00792191"/>
    <w:rsid w:val="00796DA3"/>
    <w:rsid w:val="007A547E"/>
    <w:rsid w:val="007A56C1"/>
    <w:rsid w:val="007B0D95"/>
    <w:rsid w:val="007C403C"/>
    <w:rsid w:val="007D459E"/>
    <w:rsid w:val="007E361C"/>
    <w:rsid w:val="007F3700"/>
    <w:rsid w:val="007F54B6"/>
    <w:rsid w:val="00800242"/>
    <w:rsid w:val="008004F3"/>
    <w:rsid w:val="0080155B"/>
    <w:rsid w:val="008016AE"/>
    <w:rsid w:val="00806DEC"/>
    <w:rsid w:val="00807F50"/>
    <w:rsid w:val="00812BD5"/>
    <w:rsid w:val="008134DC"/>
    <w:rsid w:val="008220C3"/>
    <w:rsid w:val="00825C46"/>
    <w:rsid w:val="00827EE9"/>
    <w:rsid w:val="00854C2B"/>
    <w:rsid w:val="00855C09"/>
    <w:rsid w:val="00861915"/>
    <w:rsid w:val="00864BC8"/>
    <w:rsid w:val="00884847"/>
    <w:rsid w:val="00884A83"/>
    <w:rsid w:val="00895B9A"/>
    <w:rsid w:val="008A11D2"/>
    <w:rsid w:val="008A322D"/>
    <w:rsid w:val="008A3996"/>
    <w:rsid w:val="008A4D60"/>
    <w:rsid w:val="008B0D28"/>
    <w:rsid w:val="008C0DD3"/>
    <w:rsid w:val="008C42EC"/>
    <w:rsid w:val="008D7921"/>
    <w:rsid w:val="008E1C4D"/>
    <w:rsid w:val="008F247E"/>
    <w:rsid w:val="008F5CF4"/>
    <w:rsid w:val="008F7618"/>
    <w:rsid w:val="00900F15"/>
    <w:rsid w:val="009118C7"/>
    <w:rsid w:val="00916264"/>
    <w:rsid w:val="0092317A"/>
    <w:rsid w:val="00926805"/>
    <w:rsid w:val="00932456"/>
    <w:rsid w:val="009442B1"/>
    <w:rsid w:val="00945867"/>
    <w:rsid w:val="00956BCF"/>
    <w:rsid w:val="0096085C"/>
    <w:rsid w:val="00965072"/>
    <w:rsid w:val="00970489"/>
    <w:rsid w:val="00971072"/>
    <w:rsid w:val="00974DAA"/>
    <w:rsid w:val="00977996"/>
    <w:rsid w:val="00982D47"/>
    <w:rsid w:val="00987938"/>
    <w:rsid w:val="00990614"/>
    <w:rsid w:val="0099077E"/>
    <w:rsid w:val="009943A9"/>
    <w:rsid w:val="009A36D4"/>
    <w:rsid w:val="009A3C40"/>
    <w:rsid w:val="009B6958"/>
    <w:rsid w:val="009B7DEB"/>
    <w:rsid w:val="009C11B2"/>
    <w:rsid w:val="009C2607"/>
    <w:rsid w:val="009C2FBF"/>
    <w:rsid w:val="009C465A"/>
    <w:rsid w:val="009D30E4"/>
    <w:rsid w:val="009E0294"/>
    <w:rsid w:val="009F12A6"/>
    <w:rsid w:val="009F63A1"/>
    <w:rsid w:val="009F69BB"/>
    <w:rsid w:val="009F796D"/>
    <w:rsid w:val="00A06B8C"/>
    <w:rsid w:val="00A202EC"/>
    <w:rsid w:val="00A27673"/>
    <w:rsid w:val="00A343BB"/>
    <w:rsid w:val="00A355CB"/>
    <w:rsid w:val="00A3569B"/>
    <w:rsid w:val="00A362E5"/>
    <w:rsid w:val="00A44ED8"/>
    <w:rsid w:val="00A45D94"/>
    <w:rsid w:val="00A52626"/>
    <w:rsid w:val="00A560FD"/>
    <w:rsid w:val="00A6085A"/>
    <w:rsid w:val="00A6402E"/>
    <w:rsid w:val="00A66586"/>
    <w:rsid w:val="00A8094D"/>
    <w:rsid w:val="00A9237E"/>
    <w:rsid w:val="00AC1D88"/>
    <w:rsid w:val="00AC2CA0"/>
    <w:rsid w:val="00AC36DC"/>
    <w:rsid w:val="00AC59D5"/>
    <w:rsid w:val="00AD03FB"/>
    <w:rsid w:val="00AE295C"/>
    <w:rsid w:val="00AF3F06"/>
    <w:rsid w:val="00AF6E3B"/>
    <w:rsid w:val="00B0533C"/>
    <w:rsid w:val="00B219DB"/>
    <w:rsid w:val="00B2213C"/>
    <w:rsid w:val="00B22661"/>
    <w:rsid w:val="00B3609B"/>
    <w:rsid w:val="00B40C3C"/>
    <w:rsid w:val="00B45757"/>
    <w:rsid w:val="00B5176A"/>
    <w:rsid w:val="00B6404D"/>
    <w:rsid w:val="00B66C2A"/>
    <w:rsid w:val="00B72E58"/>
    <w:rsid w:val="00B77FB2"/>
    <w:rsid w:val="00B857D1"/>
    <w:rsid w:val="00B86CA9"/>
    <w:rsid w:val="00B93A5A"/>
    <w:rsid w:val="00B95BAB"/>
    <w:rsid w:val="00BA0E05"/>
    <w:rsid w:val="00BB2EC2"/>
    <w:rsid w:val="00BB734C"/>
    <w:rsid w:val="00BC6B60"/>
    <w:rsid w:val="00BD384E"/>
    <w:rsid w:val="00BD45C1"/>
    <w:rsid w:val="00BE0768"/>
    <w:rsid w:val="00BE23C6"/>
    <w:rsid w:val="00BE779D"/>
    <w:rsid w:val="00C01A18"/>
    <w:rsid w:val="00C028EA"/>
    <w:rsid w:val="00C042BB"/>
    <w:rsid w:val="00C04B10"/>
    <w:rsid w:val="00C059B6"/>
    <w:rsid w:val="00C25202"/>
    <w:rsid w:val="00C25734"/>
    <w:rsid w:val="00C37370"/>
    <w:rsid w:val="00C4730D"/>
    <w:rsid w:val="00C5287F"/>
    <w:rsid w:val="00C52EA6"/>
    <w:rsid w:val="00C54BEE"/>
    <w:rsid w:val="00C62361"/>
    <w:rsid w:val="00C65D6C"/>
    <w:rsid w:val="00C662C8"/>
    <w:rsid w:val="00C739A4"/>
    <w:rsid w:val="00C83064"/>
    <w:rsid w:val="00C93365"/>
    <w:rsid w:val="00C951DA"/>
    <w:rsid w:val="00CA2D65"/>
    <w:rsid w:val="00CC4401"/>
    <w:rsid w:val="00CC5ED0"/>
    <w:rsid w:val="00CC66C5"/>
    <w:rsid w:val="00CD0649"/>
    <w:rsid w:val="00CE20E4"/>
    <w:rsid w:val="00CE4D6B"/>
    <w:rsid w:val="00CE5D36"/>
    <w:rsid w:val="00CE7113"/>
    <w:rsid w:val="00CF0036"/>
    <w:rsid w:val="00CF2332"/>
    <w:rsid w:val="00D03DF8"/>
    <w:rsid w:val="00D051AE"/>
    <w:rsid w:val="00D14F6A"/>
    <w:rsid w:val="00D157AA"/>
    <w:rsid w:val="00D24460"/>
    <w:rsid w:val="00D31229"/>
    <w:rsid w:val="00D31BE0"/>
    <w:rsid w:val="00D343BB"/>
    <w:rsid w:val="00D500BA"/>
    <w:rsid w:val="00D51E0B"/>
    <w:rsid w:val="00D54813"/>
    <w:rsid w:val="00D561BE"/>
    <w:rsid w:val="00D5662F"/>
    <w:rsid w:val="00D57255"/>
    <w:rsid w:val="00D61B3A"/>
    <w:rsid w:val="00D745A4"/>
    <w:rsid w:val="00D74896"/>
    <w:rsid w:val="00D771C1"/>
    <w:rsid w:val="00D842EC"/>
    <w:rsid w:val="00D87927"/>
    <w:rsid w:val="00DA21D5"/>
    <w:rsid w:val="00DA3F3B"/>
    <w:rsid w:val="00DA41CF"/>
    <w:rsid w:val="00DA66C2"/>
    <w:rsid w:val="00DA7579"/>
    <w:rsid w:val="00DB24E3"/>
    <w:rsid w:val="00DB5C40"/>
    <w:rsid w:val="00DC065A"/>
    <w:rsid w:val="00DC0818"/>
    <w:rsid w:val="00DC5656"/>
    <w:rsid w:val="00DD48EA"/>
    <w:rsid w:val="00DE25DB"/>
    <w:rsid w:val="00DE4F59"/>
    <w:rsid w:val="00DF6C17"/>
    <w:rsid w:val="00E02C83"/>
    <w:rsid w:val="00E17369"/>
    <w:rsid w:val="00E1770A"/>
    <w:rsid w:val="00E17ECA"/>
    <w:rsid w:val="00E248AC"/>
    <w:rsid w:val="00E26B39"/>
    <w:rsid w:val="00E3406C"/>
    <w:rsid w:val="00E36F20"/>
    <w:rsid w:val="00E448BE"/>
    <w:rsid w:val="00E455F8"/>
    <w:rsid w:val="00E6505F"/>
    <w:rsid w:val="00E65EEB"/>
    <w:rsid w:val="00E66153"/>
    <w:rsid w:val="00E67440"/>
    <w:rsid w:val="00E76D47"/>
    <w:rsid w:val="00E8777C"/>
    <w:rsid w:val="00EA03A6"/>
    <w:rsid w:val="00EC0679"/>
    <w:rsid w:val="00EC39B9"/>
    <w:rsid w:val="00ED4965"/>
    <w:rsid w:val="00ED6E5D"/>
    <w:rsid w:val="00EE1D31"/>
    <w:rsid w:val="00EE21E1"/>
    <w:rsid w:val="00F04933"/>
    <w:rsid w:val="00F05493"/>
    <w:rsid w:val="00F0639D"/>
    <w:rsid w:val="00F06D08"/>
    <w:rsid w:val="00F14FF7"/>
    <w:rsid w:val="00F157E9"/>
    <w:rsid w:val="00F3118F"/>
    <w:rsid w:val="00F42B27"/>
    <w:rsid w:val="00F438C3"/>
    <w:rsid w:val="00F4443B"/>
    <w:rsid w:val="00F4693A"/>
    <w:rsid w:val="00F46DFF"/>
    <w:rsid w:val="00F549B6"/>
    <w:rsid w:val="00F56B04"/>
    <w:rsid w:val="00F622A3"/>
    <w:rsid w:val="00F64E46"/>
    <w:rsid w:val="00F71323"/>
    <w:rsid w:val="00F74AE2"/>
    <w:rsid w:val="00F74D69"/>
    <w:rsid w:val="00F77D76"/>
    <w:rsid w:val="00F80E2E"/>
    <w:rsid w:val="00F86115"/>
    <w:rsid w:val="00F94CF9"/>
    <w:rsid w:val="00F96782"/>
    <w:rsid w:val="00F96ADC"/>
    <w:rsid w:val="00F978AE"/>
    <w:rsid w:val="00FA2383"/>
    <w:rsid w:val="00FA626D"/>
    <w:rsid w:val="00FD6112"/>
    <w:rsid w:val="00FD6AB6"/>
    <w:rsid w:val="00FE24A2"/>
    <w:rsid w:val="00FE31F0"/>
    <w:rsid w:val="00FE75F6"/>
    <w:rsid w:val="00FF0369"/>
    <w:rsid w:val="00F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8B89FD-C309-4A6F-889F-ED5B895F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6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6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lcis1">
    <w:name w:val="Felcis1"/>
    <w:basedOn w:val="Normal"/>
    <w:link w:val="Felcis1Char"/>
    <w:qFormat/>
    <w:rsid w:val="001A53B3"/>
    <w:pPr>
      <w:spacing w:before="240" w:after="0"/>
    </w:pPr>
    <w:rPr>
      <w:rFonts w:ascii="Times New Roman" w:hAnsi="Times New Roman" w:cs="Times New Roman"/>
      <w:sz w:val="28"/>
      <w:szCs w:val="24"/>
    </w:rPr>
  </w:style>
  <w:style w:type="character" w:customStyle="1" w:styleId="Heading1Char">
    <w:name w:val="Heading 1 Char"/>
    <w:basedOn w:val="DefaultParagraphFont"/>
    <w:link w:val="Heading1"/>
    <w:uiPriority w:val="9"/>
    <w:rsid w:val="00696BFB"/>
    <w:rPr>
      <w:rFonts w:asciiTheme="majorHAnsi" w:eastAsiaTheme="majorEastAsia" w:hAnsiTheme="majorHAnsi" w:cstheme="majorBidi"/>
      <w:color w:val="2E74B5" w:themeColor="accent1" w:themeShade="BF"/>
      <w:sz w:val="32"/>
      <w:szCs w:val="32"/>
    </w:rPr>
  </w:style>
  <w:style w:type="character" w:customStyle="1" w:styleId="Felcis1Char">
    <w:name w:val="Felcis1 Char"/>
    <w:basedOn w:val="DefaultParagraphFont"/>
    <w:link w:val="Felcis1"/>
    <w:rsid w:val="001A53B3"/>
    <w:rPr>
      <w:rFonts w:ascii="Times New Roman" w:hAnsi="Times New Roman" w:cs="Times New Roman"/>
      <w:sz w:val="28"/>
      <w:szCs w:val="24"/>
    </w:rPr>
  </w:style>
  <w:style w:type="paragraph" w:styleId="TableofFigures">
    <w:name w:val="table of figures"/>
    <w:basedOn w:val="Normal"/>
    <w:next w:val="Normal"/>
    <w:uiPriority w:val="99"/>
    <w:semiHidden/>
    <w:unhideWhenUsed/>
    <w:rsid w:val="00696BFB"/>
    <w:pPr>
      <w:spacing w:after="0"/>
    </w:pPr>
  </w:style>
  <w:style w:type="character" w:customStyle="1" w:styleId="Heading2Char">
    <w:name w:val="Heading 2 Char"/>
    <w:basedOn w:val="DefaultParagraphFont"/>
    <w:link w:val="Heading2"/>
    <w:uiPriority w:val="9"/>
    <w:semiHidden/>
    <w:rsid w:val="00696B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96BFB"/>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96BFB"/>
    <w:pPr>
      <w:spacing w:after="100"/>
    </w:pPr>
  </w:style>
  <w:style w:type="character" w:styleId="Hyperlink">
    <w:name w:val="Hyperlink"/>
    <w:basedOn w:val="DefaultParagraphFont"/>
    <w:uiPriority w:val="99"/>
    <w:unhideWhenUsed/>
    <w:rsid w:val="00696BFB"/>
    <w:rPr>
      <w:color w:val="0563C1" w:themeColor="hyperlink"/>
      <w:u w:val="single"/>
    </w:rPr>
  </w:style>
  <w:style w:type="table" w:styleId="TableGrid">
    <w:name w:val="Table Grid"/>
    <w:basedOn w:val="TableNormal"/>
    <w:uiPriority w:val="39"/>
    <w:rsid w:val="0067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cis2">
    <w:name w:val="Felcis2"/>
    <w:basedOn w:val="Felcis1"/>
    <w:link w:val="Felcis2Char"/>
    <w:qFormat/>
    <w:rsid w:val="00223E55"/>
    <w:pPr>
      <w:ind w:firstLine="720"/>
    </w:pPr>
    <w:rPr>
      <w:sz w:val="24"/>
    </w:rPr>
  </w:style>
  <w:style w:type="paragraph" w:styleId="TOC2">
    <w:name w:val="toc 2"/>
    <w:basedOn w:val="Normal"/>
    <w:next w:val="Normal"/>
    <w:autoRedefine/>
    <w:uiPriority w:val="39"/>
    <w:unhideWhenUsed/>
    <w:rsid w:val="00223E55"/>
    <w:pPr>
      <w:spacing w:after="100"/>
      <w:ind w:left="220"/>
    </w:pPr>
  </w:style>
  <w:style w:type="character" w:customStyle="1" w:styleId="Felcis2Char">
    <w:name w:val="Felcis2 Char"/>
    <w:basedOn w:val="Felcis1Char"/>
    <w:link w:val="Felcis2"/>
    <w:rsid w:val="00223E55"/>
    <w:rPr>
      <w:rFonts w:ascii="Times New Roman" w:hAnsi="Times New Roman" w:cs="Times New Roman"/>
      <w:sz w:val="24"/>
      <w:szCs w:val="24"/>
    </w:rPr>
  </w:style>
  <w:style w:type="paragraph" w:customStyle="1" w:styleId="Felcis3">
    <w:name w:val="Felcis3"/>
    <w:basedOn w:val="Felcis2"/>
    <w:link w:val="Felcis3Char"/>
    <w:rsid w:val="006F5790"/>
    <w:pPr>
      <w:ind w:firstLine="1440"/>
    </w:pPr>
  </w:style>
  <w:style w:type="paragraph" w:styleId="TOC3">
    <w:name w:val="toc 3"/>
    <w:basedOn w:val="Normal"/>
    <w:next w:val="Normal"/>
    <w:autoRedefine/>
    <w:uiPriority w:val="39"/>
    <w:unhideWhenUsed/>
    <w:rsid w:val="008E1C4D"/>
    <w:pPr>
      <w:spacing w:after="100"/>
      <w:ind w:left="440"/>
    </w:pPr>
  </w:style>
  <w:style w:type="character" w:customStyle="1" w:styleId="Felcis3Char">
    <w:name w:val="Felcis3 Char"/>
    <w:basedOn w:val="Felcis2Char"/>
    <w:link w:val="Felcis3"/>
    <w:rsid w:val="006F5790"/>
    <w:rPr>
      <w:rFonts w:ascii="Times New Roman" w:hAnsi="Times New Roman" w:cs="Times New Roman"/>
      <w:sz w:val="24"/>
      <w:szCs w:val="24"/>
    </w:rPr>
  </w:style>
  <w:style w:type="character" w:styleId="PlaceholderText">
    <w:name w:val="Placeholder Text"/>
    <w:basedOn w:val="DefaultParagraphFont"/>
    <w:uiPriority w:val="99"/>
    <w:semiHidden/>
    <w:rsid w:val="001328F3"/>
    <w:rPr>
      <w:color w:val="808080"/>
    </w:rPr>
  </w:style>
  <w:style w:type="paragraph" w:styleId="FootnoteText">
    <w:name w:val="footnote text"/>
    <w:basedOn w:val="Normal"/>
    <w:link w:val="FootnoteTextChar"/>
    <w:uiPriority w:val="99"/>
    <w:semiHidden/>
    <w:unhideWhenUsed/>
    <w:rsid w:val="00800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4F3"/>
    <w:rPr>
      <w:sz w:val="20"/>
      <w:szCs w:val="20"/>
    </w:rPr>
  </w:style>
  <w:style w:type="character" w:styleId="FootnoteReference">
    <w:name w:val="footnote reference"/>
    <w:basedOn w:val="DefaultParagraphFont"/>
    <w:uiPriority w:val="99"/>
    <w:semiHidden/>
    <w:unhideWhenUsed/>
    <w:rsid w:val="008004F3"/>
    <w:rPr>
      <w:vertAlign w:val="superscript"/>
    </w:rPr>
  </w:style>
  <w:style w:type="paragraph" w:styleId="Header">
    <w:name w:val="header"/>
    <w:basedOn w:val="Normal"/>
    <w:link w:val="HeaderChar"/>
    <w:uiPriority w:val="99"/>
    <w:unhideWhenUsed/>
    <w:rsid w:val="00461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456"/>
  </w:style>
  <w:style w:type="paragraph" w:styleId="Footer">
    <w:name w:val="footer"/>
    <w:basedOn w:val="Normal"/>
    <w:link w:val="FooterChar"/>
    <w:uiPriority w:val="99"/>
    <w:unhideWhenUsed/>
    <w:rsid w:val="00461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456"/>
  </w:style>
  <w:style w:type="paragraph" w:customStyle="1" w:styleId="Felcis1fake">
    <w:name w:val="Felcis1fake"/>
    <w:basedOn w:val="Felcis1"/>
    <w:link w:val="Felcis1fakeChar"/>
    <w:qFormat/>
    <w:rsid w:val="00461456"/>
  </w:style>
  <w:style w:type="character" w:customStyle="1" w:styleId="Felcis1fakeChar">
    <w:name w:val="Felcis1fake Char"/>
    <w:basedOn w:val="Felcis1Char"/>
    <w:link w:val="Felcis1fake"/>
    <w:rsid w:val="00461456"/>
    <w:rPr>
      <w:rFonts w:ascii="Times New Roman" w:hAnsi="Times New Roman" w:cs="Times New Roman"/>
      <w:sz w:val="28"/>
      <w:szCs w:val="24"/>
    </w:rPr>
  </w:style>
  <w:style w:type="paragraph" w:customStyle="1" w:styleId="attelirf">
    <w:name w:val="atteli_rf"/>
    <w:basedOn w:val="Normal"/>
    <w:link w:val="attelirfChar"/>
    <w:qFormat/>
    <w:rsid w:val="00BD384E"/>
    <w:pPr>
      <w:spacing w:after="120" w:line="360" w:lineRule="auto"/>
      <w:jc w:val="center"/>
    </w:pPr>
    <w:rPr>
      <w:rFonts w:cstheme="minorHAnsi"/>
      <w:i/>
      <w:sz w:val="24"/>
      <w:szCs w:val="24"/>
    </w:rPr>
  </w:style>
  <w:style w:type="paragraph" w:customStyle="1" w:styleId="tabulasrf">
    <w:name w:val="tabulas_rf"/>
    <w:basedOn w:val="attelirf"/>
    <w:link w:val="tabulasrfChar"/>
    <w:qFormat/>
    <w:rsid w:val="00BD384E"/>
    <w:pPr>
      <w:jc w:val="right"/>
    </w:pPr>
  </w:style>
  <w:style w:type="character" w:customStyle="1" w:styleId="attelirfChar">
    <w:name w:val="atteli_rf Char"/>
    <w:basedOn w:val="DefaultParagraphFont"/>
    <w:link w:val="attelirf"/>
    <w:rsid w:val="00BD384E"/>
    <w:rPr>
      <w:rFonts w:cstheme="minorHAnsi"/>
      <w:i/>
      <w:sz w:val="24"/>
      <w:szCs w:val="24"/>
    </w:rPr>
  </w:style>
  <w:style w:type="paragraph" w:styleId="BalloonText">
    <w:name w:val="Balloon Text"/>
    <w:basedOn w:val="Normal"/>
    <w:link w:val="BalloonTextChar"/>
    <w:uiPriority w:val="99"/>
    <w:semiHidden/>
    <w:unhideWhenUsed/>
    <w:rsid w:val="002A55E9"/>
    <w:pPr>
      <w:spacing w:after="0" w:line="240" w:lineRule="auto"/>
    </w:pPr>
    <w:rPr>
      <w:rFonts w:ascii="Segoe UI" w:hAnsi="Segoe UI" w:cs="Segoe UI"/>
      <w:sz w:val="18"/>
      <w:szCs w:val="18"/>
    </w:rPr>
  </w:style>
  <w:style w:type="character" w:customStyle="1" w:styleId="tabulasrfChar">
    <w:name w:val="tabulas_rf Char"/>
    <w:basedOn w:val="attelirfChar"/>
    <w:link w:val="tabulasrf"/>
    <w:rsid w:val="00BD384E"/>
    <w:rPr>
      <w:rFonts w:cstheme="minorHAnsi"/>
      <w:i/>
      <w:sz w:val="24"/>
      <w:szCs w:val="24"/>
    </w:rPr>
  </w:style>
  <w:style w:type="character" w:customStyle="1" w:styleId="BalloonTextChar">
    <w:name w:val="Balloon Text Char"/>
    <w:basedOn w:val="DefaultParagraphFont"/>
    <w:link w:val="BalloonText"/>
    <w:uiPriority w:val="99"/>
    <w:semiHidden/>
    <w:rsid w:val="002A55E9"/>
    <w:rPr>
      <w:rFonts w:ascii="Segoe UI" w:hAnsi="Segoe UI" w:cs="Segoe UI"/>
      <w:sz w:val="18"/>
      <w:szCs w:val="18"/>
    </w:rPr>
  </w:style>
  <w:style w:type="paragraph" w:styleId="ListParagraph">
    <w:name w:val="List Paragraph"/>
    <w:basedOn w:val="Normal"/>
    <w:uiPriority w:val="34"/>
    <w:qFormat/>
    <w:rsid w:val="0096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795">
      <w:bodyDiv w:val="1"/>
      <w:marLeft w:val="0"/>
      <w:marRight w:val="0"/>
      <w:marTop w:val="0"/>
      <w:marBottom w:val="0"/>
      <w:divBdr>
        <w:top w:val="none" w:sz="0" w:space="0" w:color="auto"/>
        <w:left w:val="none" w:sz="0" w:space="0" w:color="auto"/>
        <w:bottom w:val="none" w:sz="0" w:space="0" w:color="auto"/>
        <w:right w:val="none" w:sz="0" w:space="0" w:color="auto"/>
      </w:divBdr>
    </w:div>
    <w:div w:id="48069934">
      <w:bodyDiv w:val="1"/>
      <w:marLeft w:val="0"/>
      <w:marRight w:val="0"/>
      <w:marTop w:val="0"/>
      <w:marBottom w:val="0"/>
      <w:divBdr>
        <w:top w:val="none" w:sz="0" w:space="0" w:color="auto"/>
        <w:left w:val="none" w:sz="0" w:space="0" w:color="auto"/>
        <w:bottom w:val="none" w:sz="0" w:space="0" w:color="auto"/>
        <w:right w:val="none" w:sz="0" w:space="0" w:color="auto"/>
      </w:divBdr>
    </w:div>
    <w:div w:id="54478873">
      <w:bodyDiv w:val="1"/>
      <w:marLeft w:val="0"/>
      <w:marRight w:val="0"/>
      <w:marTop w:val="0"/>
      <w:marBottom w:val="0"/>
      <w:divBdr>
        <w:top w:val="none" w:sz="0" w:space="0" w:color="auto"/>
        <w:left w:val="none" w:sz="0" w:space="0" w:color="auto"/>
        <w:bottom w:val="none" w:sz="0" w:space="0" w:color="auto"/>
        <w:right w:val="none" w:sz="0" w:space="0" w:color="auto"/>
      </w:divBdr>
    </w:div>
    <w:div w:id="55591187">
      <w:bodyDiv w:val="1"/>
      <w:marLeft w:val="0"/>
      <w:marRight w:val="0"/>
      <w:marTop w:val="0"/>
      <w:marBottom w:val="0"/>
      <w:divBdr>
        <w:top w:val="none" w:sz="0" w:space="0" w:color="auto"/>
        <w:left w:val="none" w:sz="0" w:space="0" w:color="auto"/>
        <w:bottom w:val="none" w:sz="0" w:space="0" w:color="auto"/>
        <w:right w:val="none" w:sz="0" w:space="0" w:color="auto"/>
      </w:divBdr>
    </w:div>
    <w:div w:id="127553859">
      <w:bodyDiv w:val="1"/>
      <w:marLeft w:val="0"/>
      <w:marRight w:val="0"/>
      <w:marTop w:val="0"/>
      <w:marBottom w:val="0"/>
      <w:divBdr>
        <w:top w:val="none" w:sz="0" w:space="0" w:color="auto"/>
        <w:left w:val="none" w:sz="0" w:space="0" w:color="auto"/>
        <w:bottom w:val="none" w:sz="0" w:space="0" w:color="auto"/>
        <w:right w:val="none" w:sz="0" w:space="0" w:color="auto"/>
      </w:divBdr>
    </w:div>
    <w:div w:id="149566329">
      <w:bodyDiv w:val="1"/>
      <w:marLeft w:val="0"/>
      <w:marRight w:val="0"/>
      <w:marTop w:val="0"/>
      <w:marBottom w:val="0"/>
      <w:divBdr>
        <w:top w:val="none" w:sz="0" w:space="0" w:color="auto"/>
        <w:left w:val="none" w:sz="0" w:space="0" w:color="auto"/>
        <w:bottom w:val="none" w:sz="0" w:space="0" w:color="auto"/>
        <w:right w:val="none" w:sz="0" w:space="0" w:color="auto"/>
      </w:divBdr>
      <w:divsChild>
        <w:div w:id="353920081">
          <w:marLeft w:val="547"/>
          <w:marRight w:val="0"/>
          <w:marTop w:val="0"/>
          <w:marBottom w:val="0"/>
          <w:divBdr>
            <w:top w:val="none" w:sz="0" w:space="0" w:color="auto"/>
            <w:left w:val="none" w:sz="0" w:space="0" w:color="auto"/>
            <w:bottom w:val="none" w:sz="0" w:space="0" w:color="auto"/>
            <w:right w:val="none" w:sz="0" w:space="0" w:color="auto"/>
          </w:divBdr>
        </w:div>
        <w:div w:id="1356536495">
          <w:marLeft w:val="1166"/>
          <w:marRight w:val="0"/>
          <w:marTop w:val="0"/>
          <w:marBottom w:val="0"/>
          <w:divBdr>
            <w:top w:val="none" w:sz="0" w:space="0" w:color="auto"/>
            <w:left w:val="none" w:sz="0" w:space="0" w:color="auto"/>
            <w:bottom w:val="none" w:sz="0" w:space="0" w:color="auto"/>
            <w:right w:val="none" w:sz="0" w:space="0" w:color="auto"/>
          </w:divBdr>
        </w:div>
        <w:div w:id="722368485">
          <w:marLeft w:val="1166"/>
          <w:marRight w:val="0"/>
          <w:marTop w:val="0"/>
          <w:marBottom w:val="0"/>
          <w:divBdr>
            <w:top w:val="none" w:sz="0" w:space="0" w:color="auto"/>
            <w:left w:val="none" w:sz="0" w:space="0" w:color="auto"/>
            <w:bottom w:val="none" w:sz="0" w:space="0" w:color="auto"/>
            <w:right w:val="none" w:sz="0" w:space="0" w:color="auto"/>
          </w:divBdr>
        </w:div>
        <w:div w:id="1630430258">
          <w:marLeft w:val="1166"/>
          <w:marRight w:val="0"/>
          <w:marTop w:val="0"/>
          <w:marBottom w:val="0"/>
          <w:divBdr>
            <w:top w:val="none" w:sz="0" w:space="0" w:color="auto"/>
            <w:left w:val="none" w:sz="0" w:space="0" w:color="auto"/>
            <w:bottom w:val="none" w:sz="0" w:space="0" w:color="auto"/>
            <w:right w:val="none" w:sz="0" w:space="0" w:color="auto"/>
          </w:divBdr>
        </w:div>
      </w:divsChild>
    </w:div>
    <w:div w:id="153373098">
      <w:bodyDiv w:val="1"/>
      <w:marLeft w:val="0"/>
      <w:marRight w:val="0"/>
      <w:marTop w:val="0"/>
      <w:marBottom w:val="0"/>
      <w:divBdr>
        <w:top w:val="none" w:sz="0" w:space="0" w:color="auto"/>
        <w:left w:val="none" w:sz="0" w:space="0" w:color="auto"/>
        <w:bottom w:val="none" w:sz="0" w:space="0" w:color="auto"/>
        <w:right w:val="none" w:sz="0" w:space="0" w:color="auto"/>
      </w:divBdr>
    </w:div>
    <w:div w:id="163974922">
      <w:bodyDiv w:val="1"/>
      <w:marLeft w:val="0"/>
      <w:marRight w:val="0"/>
      <w:marTop w:val="0"/>
      <w:marBottom w:val="0"/>
      <w:divBdr>
        <w:top w:val="none" w:sz="0" w:space="0" w:color="auto"/>
        <w:left w:val="none" w:sz="0" w:space="0" w:color="auto"/>
        <w:bottom w:val="none" w:sz="0" w:space="0" w:color="auto"/>
        <w:right w:val="none" w:sz="0" w:space="0" w:color="auto"/>
      </w:divBdr>
    </w:div>
    <w:div w:id="182087163">
      <w:bodyDiv w:val="1"/>
      <w:marLeft w:val="0"/>
      <w:marRight w:val="0"/>
      <w:marTop w:val="0"/>
      <w:marBottom w:val="0"/>
      <w:divBdr>
        <w:top w:val="none" w:sz="0" w:space="0" w:color="auto"/>
        <w:left w:val="none" w:sz="0" w:space="0" w:color="auto"/>
        <w:bottom w:val="none" w:sz="0" w:space="0" w:color="auto"/>
        <w:right w:val="none" w:sz="0" w:space="0" w:color="auto"/>
      </w:divBdr>
    </w:div>
    <w:div w:id="216824522">
      <w:bodyDiv w:val="1"/>
      <w:marLeft w:val="0"/>
      <w:marRight w:val="0"/>
      <w:marTop w:val="0"/>
      <w:marBottom w:val="0"/>
      <w:divBdr>
        <w:top w:val="none" w:sz="0" w:space="0" w:color="auto"/>
        <w:left w:val="none" w:sz="0" w:space="0" w:color="auto"/>
        <w:bottom w:val="none" w:sz="0" w:space="0" w:color="auto"/>
        <w:right w:val="none" w:sz="0" w:space="0" w:color="auto"/>
      </w:divBdr>
    </w:div>
    <w:div w:id="231740849">
      <w:bodyDiv w:val="1"/>
      <w:marLeft w:val="0"/>
      <w:marRight w:val="0"/>
      <w:marTop w:val="0"/>
      <w:marBottom w:val="0"/>
      <w:divBdr>
        <w:top w:val="none" w:sz="0" w:space="0" w:color="auto"/>
        <w:left w:val="none" w:sz="0" w:space="0" w:color="auto"/>
        <w:bottom w:val="none" w:sz="0" w:space="0" w:color="auto"/>
        <w:right w:val="none" w:sz="0" w:space="0" w:color="auto"/>
      </w:divBdr>
    </w:div>
    <w:div w:id="330181637">
      <w:bodyDiv w:val="1"/>
      <w:marLeft w:val="0"/>
      <w:marRight w:val="0"/>
      <w:marTop w:val="0"/>
      <w:marBottom w:val="0"/>
      <w:divBdr>
        <w:top w:val="none" w:sz="0" w:space="0" w:color="auto"/>
        <w:left w:val="none" w:sz="0" w:space="0" w:color="auto"/>
        <w:bottom w:val="none" w:sz="0" w:space="0" w:color="auto"/>
        <w:right w:val="none" w:sz="0" w:space="0" w:color="auto"/>
      </w:divBdr>
    </w:div>
    <w:div w:id="352223020">
      <w:bodyDiv w:val="1"/>
      <w:marLeft w:val="0"/>
      <w:marRight w:val="0"/>
      <w:marTop w:val="0"/>
      <w:marBottom w:val="0"/>
      <w:divBdr>
        <w:top w:val="none" w:sz="0" w:space="0" w:color="auto"/>
        <w:left w:val="none" w:sz="0" w:space="0" w:color="auto"/>
        <w:bottom w:val="none" w:sz="0" w:space="0" w:color="auto"/>
        <w:right w:val="none" w:sz="0" w:space="0" w:color="auto"/>
      </w:divBdr>
    </w:div>
    <w:div w:id="370426895">
      <w:bodyDiv w:val="1"/>
      <w:marLeft w:val="0"/>
      <w:marRight w:val="0"/>
      <w:marTop w:val="0"/>
      <w:marBottom w:val="0"/>
      <w:divBdr>
        <w:top w:val="none" w:sz="0" w:space="0" w:color="auto"/>
        <w:left w:val="none" w:sz="0" w:space="0" w:color="auto"/>
        <w:bottom w:val="none" w:sz="0" w:space="0" w:color="auto"/>
        <w:right w:val="none" w:sz="0" w:space="0" w:color="auto"/>
      </w:divBdr>
    </w:div>
    <w:div w:id="376971150">
      <w:bodyDiv w:val="1"/>
      <w:marLeft w:val="0"/>
      <w:marRight w:val="0"/>
      <w:marTop w:val="0"/>
      <w:marBottom w:val="0"/>
      <w:divBdr>
        <w:top w:val="none" w:sz="0" w:space="0" w:color="auto"/>
        <w:left w:val="none" w:sz="0" w:space="0" w:color="auto"/>
        <w:bottom w:val="none" w:sz="0" w:space="0" w:color="auto"/>
        <w:right w:val="none" w:sz="0" w:space="0" w:color="auto"/>
      </w:divBdr>
    </w:div>
    <w:div w:id="386728684">
      <w:bodyDiv w:val="1"/>
      <w:marLeft w:val="0"/>
      <w:marRight w:val="0"/>
      <w:marTop w:val="0"/>
      <w:marBottom w:val="0"/>
      <w:divBdr>
        <w:top w:val="none" w:sz="0" w:space="0" w:color="auto"/>
        <w:left w:val="none" w:sz="0" w:space="0" w:color="auto"/>
        <w:bottom w:val="none" w:sz="0" w:space="0" w:color="auto"/>
        <w:right w:val="none" w:sz="0" w:space="0" w:color="auto"/>
      </w:divBdr>
    </w:div>
    <w:div w:id="401753007">
      <w:bodyDiv w:val="1"/>
      <w:marLeft w:val="0"/>
      <w:marRight w:val="0"/>
      <w:marTop w:val="0"/>
      <w:marBottom w:val="0"/>
      <w:divBdr>
        <w:top w:val="none" w:sz="0" w:space="0" w:color="auto"/>
        <w:left w:val="none" w:sz="0" w:space="0" w:color="auto"/>
        <w:bottom w:val="none" w:sz="0" w:space="0" w:color="auto"/>
        <w:right w:val="none" w:sz="0" w:space="0" w:color="auto"/>
      </w:divBdr>
    </w:div>
    <w:div w:id="429663796">
      <w:bodyDiv w:val="1"/>
      <w:marLeft w:val="0"/>
      <w:marRight w:val="0"/>
      <w:marTop w:val="0"/>
      <w:marBottom w:val="0"/>
      <w:divBdr>
        <w:top w:val="none" w:sz="0" w:space="0" w:color="auto"/>
        <w:left w:val="none" w:sz="0" w:space="0" w:color="auto"/>
        <w:bottom w:val="none" w:sz="0" w:space="0" w:color="auto"/>
        <w:right w:val="none" w:sz="0" w:space="0" w:color="auto"/>
      </w:divBdr>
    </w:div>
    <w:div w:id="440420879">
      <w:bodyDiv w:val="1"/>
      <w:marLeft w:val="0"/>
      <w:marRight w:val="0"/>
      <w:marTop w:val="0"/>
      <w:marBottom w:val="0"/>
      <w:divBdr>
        <w:top w:val="none" w:sz="0" w:space="0" w:color="auto"/>
        <w:left w:val="none" w:sz="0" w:space="0" w:color="auto"/>
        <w:bottom w:val="none" w:sz="0" w:space="0" w:color="auto"/>
        <w:right w:val="none" w:sz="0" w:space="0" w:color="auto"/>
      </w:divBdr>
    </w:div>
    <w:div w:id="441069307">
      <w:bodyDiv w:val="1"/>
      <w:marLeft w:val="0"/>
      <w:marRight w:val="0"/>
      <w:marTop w:val="0"/>
      <w:marBottom w:val="0"/>
      <w:divBdr>
        <w:top w:val="none" w:sz="0" w:space="0" w:color="auto"/>
        <w:left w:val="none" w:sz="0" w:space="0" w:color="auto"/>
        <w:bottom w:val="none" w:sz="0" w:space="0" w:color="auto"/>
        <w:right w:val="none" w:sz="0" w:space="0" w:color="auto"/>
      </w:divBdr>
    </w:div>
    <w:div w:id="461655018">
      <w:bodyDiv w:val="1"/>
      <w:marLeft w:val="0"/>
      <w:marRight w:val="0"/>
      <w:marTop w:val="0"/>
      <w:marBottom w:val="0"/>
      <w:divBdr>
        <w:top w:val="none" w:sz="0" w:space="0" w:color="auto"/>
        <w:left w:val="none" w:sz="0" w:space="0" w:color="auto"/>
        <w:bottom w:val="none" w:sz="0" w:space="0" w:color="auto"/>
        <w:right w:val="none" w:sz="0" w:space="0" w:color="auto"/>
      </w:divBdr>
    </w:div>
    <w:div w:id="475076148">
      <w:bodyDiv w:val="1"/>
      <w:marLeft w:val="0"/>
      <w:marRight w:val="0"/>
      <w:marTop w:val="0"/>
      <w:marBottom w:val="0"/>
      <w:divBdr>
        <w:top w:val="none" w:sz="0" w:space="0" w:color="auto"/>
        <w:left w:val="none" w:sz="0" w:space="0" w:color="auto"/>
        <w:bottom w:val="none" w:sz="0" w:space="0" w:color="auto"/>
        <w:right w:val="none" w:sz="0" w:space="0" w:color="auto"/>
      </w:divBdr>
    </w:div>
    <w:div w:id="550920332">
      <w:bodyDiv w:val="1"/>
      <w:marLeft w:val="0"/>
      <w:marRight w:val="0"/>
      <w:marTop w:val="0"/>
      <w:marBottom w:val="0"/>
      <w:divBdr>
        <w:top w:val="none" w:sz="0" w:space="0" w:color="auto"/>
        <w:left w:val="none" w:sz="0" w:space="0" w:color="auto"/>
        <w:bottom w:val="none" w:sz="0" w:space="0" w:color="auto"/>
        <w:right w:val="none" w:sz="0" w:space="0" w:color="auto"/>
      </w:divBdr>
    </w:div>
    <w:div w:id="571625234">
      <w:bodyDiv w:val="1"/>
      <w:marLeft w:val="0"/>
      <w:marRight w:val="0"/>
      <w:marTop w:val="0"/>
      <w:marBottom w:val="0"/>
      <w:divBdr>
        <w:top w:val="none" w:sz="0" w:space="0" w:color="auto"/>
        <w:left w:val="none" w:sz="0" w:space="0" w:color="auto"/>
        <w:bottom w:val="none" w:sz="0" w:space="0" w:color="auto"/>
        <w:right w:val="none" w:sz="0" w:space="0" w:color="auto"/>
      </w:divBdr>
    </w:div>
    <w:div w:id="590965536">
      <w:bodyDiv w:val="1"/>
      <w:marLeft w:val="0"/>
      <w:marRight w:val="0"/>
      <w:marTop w:val="0"/>
      <w:marBottom w:val="0"/>
      <w:divBdr>
        <w:top w:val="none" w:sz="0" w:space="0" w:color="auto"/>
        <w:left w:val="none" w:sz="0" w:space="0" w:color="auto"/>
        <w:bottom w:val="none" w:sz="0" w:space="0" w:color="auto"/>
        <w:right w:val="none" w:sz="0" w:space="0" w:color="auto"/>
      </w:divBdr>
    </w:div>
    <w:div w:id="595095832">
      <w:bodyDiv w:val="1"/>
      <w:marLeft w:val="0"/>
      <w:marRight w:val="0"/>
      <w:marTop w:val="0"/>
      <w:marBottom w:val="0"/>
      <w:divBdr>
        <w:top w:val="none" w:sz="0" w:space="0" w:color="auto"/>
        <w:left w:val="none" w:sz="0" w:space="0" w:color="auto"/>
        <w:bottom w:val="none" w:sz="0" w:space="0" w:color="auto"/>
        <w:right w:val="none" w:sz="0" w:space="0" w:color="auto"/>
      </w:divBdr>
    </w:div>
    <w:div w:id="692456431">
      <w:bodyDiv w:val="1"/>
      <w:marLeft w:val="0"/>
      <w:marRight w:val="0"/>
      <w:marTop w:val="0"/>
      <w:marBottom w:val="0"/>
      <w:divBdr>
        <w:top w:val="none" w:sz="0" w:space="0" w:color="auto"/>
        <w:left w:val="none" w:sz="0" w:space="0" w:color="auto"/>
        <w:bottom w:val="none" w:sz="0" w:space="0" w:color="auto"/>
        <w:right w:val="none" w:sz="0" w:space="0" w:color="auto"/>
      </w:divBdr>
    </w:div>
    <w:div w:id="708335404">
      <w:bodyDiv w:val="1"/>
      <w:marLeft w:val="0"/>
      <w:marRight w:val="0"/>
      <w:marTop w:val="0"/>
      <w:marBottom w:val="0"/>
      <w:divBdr>
        <w:top w:val="none" w:sz="0" w:space="0" w:color="auto"/>
        <w:left w:val="none" w:sz="0" w:space="0" w:color="auto"/>
        <w:bottom w:val="none" w:sz="0" w:space="0" w:color="auto"/>
        <w:right w:val="none" w:sz="0" w:space="0" w:color="auto"/>
      </w:divBdr>
    </w:div>
    <w:div w:id="713503869">
      <w:bodyDiv w:val="1"/>
      <w:marLeft w:val="0"/>
      <w:marRight w:val="0"/>
      <w:marTop w:val="0"/>
      <w:marBottom w:val="0"/>
      <w:divBdr>
        <w:top w:val="none" w:sz="0" w:space="0" w:color="auto"/>
        <w:left w:val="none" w:sz="0" w:space="0" w:color="auto"/>
        <w:bottom w:val="none" w:sz="0" w:space="0" w:color="auto"/>
        <w:right w:val="none" w:sz="0" w:space="0" w:color="auto"/>
      </w:divBdr>
    </w:div>
    <w:div w:id="717317309">
      <w:bodyDiv w:val="1"/>
      <w:marLeft w:val="0"/>
      <w:marRight w:val="0"/>
      <w:marTop w:val="0"/>
      <w:marBottom w:val="0"/>
      <w:divBdr>
        <w:top w:val="none" w:sz="0" w:space="0" w:color="auto"/>
        <w:left w:val="none" w:sz="0" w:space="0" w:color="auto"/>
        <w:bottom w:val="none" w:sz="0" w:space="0" w:color="auto"/>
        <w:right w:val="none" w:sz="0" w:space="0" w:color="auto"/>
      </w:divBdr>
    </w:div>
    <w:div w:id="722100713">
      <w:bodyDiv w:val="1"/>
      <w:marLeft w:val="0"/>
      <w:marRight w:val="0"/>
      <w:marTop w:val="0"/>
      <w:marBottom w:val="0"/>
      <w:divBdr>
        <w:top w:val="none" w:sz="0" w:space="0" w:color="auto"/>
        <w:left w:val="none" w:sz="0" w:space="0" w:color="auto"/>
        <w:bottom w:val="none" w:sz="0" w:space="0" w:color="auto"/>
        <w:right w:val="none" w:sz="0" w:space="0" w:color="auto"/>
      </w:divBdr>
    </w:div>
    <w:div w:id="739595046">
      <w:bodyDiv w:val="1"/>
      <w:marLeft w:val="0"/>
      <w:marRight w:val="0"/>
      <w:marTop w:val="0"/>
      <w:marBottom w:val="0"/>
      <w:divBdr>
        <w:top w:val="none" w:sz="0" w:space="0" w:color="auto"/>
        <w:left w:val="none" w:sz="0" w:space="0" w:color="auto"/>
        <w:bottom w:val="none" w:sz="0" w:space="0" w:color="auto"/>
        <w:right w:val="none" w:sz="0" w:space="0" w:color="auto"/>
      </w:divBdr>
    </w:div>
    <w:div w:id="798885410">
      <w:bodyDiv w:val="1"/>
      <w:marLeft w:val="0"/>
      <w:marRight w:val="0"/>
      <w:marTop w:val="0"/>
      <w:marBottom w:val="0"/>
      <w:divBdr>
        <w:top w:val="none" w:sz="0" w:space="0" w:color="auto"/>
        <w:left w:val="none" w:sz="0" w:space="0" w:color="auto"/>
        <w:bottom w:val="none" w:sz="0" w:space="0" w:color="auto"/>
        <w:right w:val="none" w:sz="0" w:space="0" w:color="auto"/>
      </w:divBdr>
    </w:div>
    <w:div w:id="799617255">
      <w:bodyDiv w:val="1"/>
      <w:marLeft w:val="0"/>
      <w:marRight w:val="0"/>
      <w:marTop w:val="0"/>
      <w:marBottom w:val="0"/>
      <w:divBdr>
        <w:top w:val="none" w:sz="0" w:space="0" w:color="auto"/>
        <w:left w:val="none" w:sz="0" w:space="0" w:color="auto"/>
        <w:bottom w:val="none" w:sz="0" w:space="0" w:color="auto"/>
        <w:right w:val="none" w:sz="0" w:space="0" w:color="auto"/>
      </w:divBdr>
    </w:div>
    <w:div w:id="809321713">
      <w:bodyDiv w:val="1"/>
      <w:marLeft w:val="0"/>
      <w:marRight w:val="0"/>
      <w:marTop w:val="0"/>
      <w:marBottom w:val="0"/>
      <w:divBdr>
        <w:top w:val="none" w:sz="0" w:space="0" w:color="auto"/>
        <w:left w:val="none" w:sz="0" w:space="0" w:color="auto"/>
        <w:bottom w:val="none" w:sz="0" w:space="0" w:color="auto"/>
        <w:right w:val="none" w:sz="0" w:space="0" w:color="auto"/>
      </w:divBdr>
    </w:div>
    <w:div w:id="894127265">
      <w:bodyDiv w:val="1"/>
      <w:marLeft w:val="0"/>
      <w:marRight w:val="0"/>
      <w:marTop w:val="0"/>
      <w:marBottom w:val="0"/>
      <w:divBdr>
        <w:top w:val="none" w:sz="0" w:space="0" w:color="auto"/>
        <w:left w:val="none" w:sz="0" w:space="0" w:color="auto"/>
        <w:bottom w:val="none" w:sz="0" w:space="0" w:color="auto"/>
        <w:right w:val="none" w:sz="0" w:space="0" w:color="auto"/>
      </w:divBdr>
    </w:div>
    <w:div w:id="912011226">
      <w:bodyDiv w:val="1"/>
      <w:marLeft w:val="0"/>
      <w:marRight w:val="0"/>
      <w:marTop w:val="0"/>
      <w:marBottom w:val="0"/>
      <w:divBdr>
        <w:top w:val="none" w:sz="0" w:space="0" w:color="auto"/>
        <w:left w:val="none" w:sz="0" w:space="0" w:color="auto"/>
        <w:bottom w:val="none" w:sz="0" w:space="0" w:color="auto"/>
        <w:right w:val="none" w:sz="0" w:space="0" w:color="auto"/>
      </w:divBdr>
    </w:div>
    <w:div w:id="913855425">
      <w:bodyDiv w:val="1"/>
      <w:marLeft w:val="0"/>
      <w:marRight w:val="0"/>
      <w:marTop w:val="0"/>
      <w:marBottom w:val="0"/>
      <w:divBdr>
        <w:top w:val="none" w:sz="0" w:space="0" w:color="auto"/>
        <w:left w:val="none" w:sz="0" w:space="0" w:color="auto"/>
        <w:bottom w:val="none" w:sz="0" w:space="0" w:color="auto"/>
        <w:right w:val="none" w:sz="0" w:space="0" w:color="auto"/>
      </w:divBdr>
    </w:div>
    <w:div w:id="916088229">
      <w:bodyDiv w:val="1"/>
      <w:marLeft w:val="0"/>
      <w:marRight w:val="0"/>
      <w:marTop w:val="0"/>
      <w:marBottom w:val="0"/>
      <w:divBdr>
        <w:top w:val="none" w:sz="0" w:space="0" w:color="auto"/>
        <w:left w:val="none" w:sz="0" w:space="0" w:color="auto"/>
        <w:bottom w:val="none" w:sz="0" w:space="0" w:color="auto"/>
        <w:right w:val="none" w:sz="0" w:space="0" w:color="auto"/>
      </w:divBdr>
    </w:div>
    <w:div w:id="918946741">
      <w:bodyDiv w:val="1"/>
      <w:marLeft w:val="0"/>
      <w:marRight w:val="0"/>
      <w:marTop w:val="0"/>
      <w:marBottom w:val="0"/>
      <w:divBdr>
        <w:top w:val="none" w:sz="0" w:space="0" w:color="auto"/>
        <w:left w:val="none" w:sz="0" w:space="0" w:color="auto"/>
        <w:bottom w:val="none" w:sz="0" w:space="0" w:color="auto"/>
        <w:right w:val="none" w:sz="0" w:space="0" w:color="auto"/>
      </w:divBdr>
    </w:div>
    <w:div w:id="972565829">
      <w:bodyDiv w:val="1"/>
      <w:marLeft w:val="0"/>
      <w:marRight w:val="0"/>
      <w:marTop w:val="0"/>
      <w:marBottom w:val="0"/>
      <w:divBdr>
        <w:top w:val="none" w:sz="0" w:space="0" w:color="auto"/>
        <w:left w:val="none" w:sz="0" w:space="0" w:color="auto"/>
        <w:bottom w:val="none" w:sz="0" w:space="0" w:color="auto"/>
        <w:right w:val="none" w:sz="0" w:space="0" w:color="auto"/>
      </w:divBdr>
    </w:div>
    <w:div w:id="984355841">
      <w:bodyDiv w:val="1"/>
      <w:marLeft w:val="0"/>
      <w:marRight w:val="0"/>
      <w:marTop w:val="0"/>
      <w:marBottom w:val="0"/>
      <w:divBdr>
        <w:top w:val="none" w:sz="0" w:space="0" w:color="auto"/>
        <w:left w:val="none" w:sz="0" w:space="0" w:color="auto"/>
        <w:bottom w:val="none" w:sz="0" w:space="0" w:color="auto"/>
        <w:right w:val="none" w:sz="0" w:space="0" w:color="auto"/>
      </w:divBdr>
    </w:div>
    <w:div w:id="1046762669">
      <w:bodyDiv w:val="1"/>
      <w:marLeft w:val="0"/>
      <w:marRight w:val="0"/>
      <w:marTop w:val="0"/>
      <w:marBottom w:val="0"/>
      <w:divBdr>
        <w:top w:val="none" w:sz="0" w:space="0" w:color="auto"/>
        <w:left w:val="none" w:sz="0" w:space="0" w:color="auto"/>
        <w:bottom w:val="none" w:sz="0" w:space="0" w:color="auto"/>
        <w:right w:val="none" w:sz="0" w:space="0" w:color="auto"/>
      </w:divBdr>
    </w:div>
    <w:div w:id="1100491479">
      <w:bodyDiv w:val="1"/>
      <w:marLeft w:val="0"/>
      <w:marRight w:val="0"/>
      <w:marTop w:val="0"/>
      <w:marBottom w:val="0"/>
      <w:divBdr>
        <w:top w:val="none" w:sz="0" w:space="0" w:color="auto"/>
        <w:left w:val="none" w:sz="0" w:space="0" w:color="auto"/>
        <w:bottom w:val="none" w:sz="0" w:space="0" w:color="auto"/>
        <w:right w:val="none" w:sz="0" w:space="0" w:color="auto"/>
      </w:divBdr>
    </w:div>
    <w:div w:id="1166824753">
      <w:bodyDiv w:val="1"/>
      <w:marLeft w:val="0"/>
      <w:marRight w:val="0"/>
      <w:marTop w:val="0"/>
      <w:marBottom w:val="0"/>
      <w:divBdr>
        <w:top w:val="none" w:sz="0" w:space="0" w:color="auto"/>
        <w:left w:val="none" w:sz="0" w:space="0" w:color="auto"/>
        <w:bottom w:val="none" w:sz="0" w:space="0" w:color="auto"/>
        <w:right w:val="none" w:sz="0" w:space="0" w:color="auto"/>
      </w:divBdr>
    </w:div>
    <w:div w:id="1175723683">
      <w:bodyDiv w:val="1"/>
      <w:marLeft w:val="0"/>
      <w:marRight w:val="0"/>
      <w:marTop w:val="0"/>
      <w:marBottom w:val="0"/>
      <w:divBdr>
        <w:top w:val="none" w:sz="0" w:space="0" w:color="auto"/>
        <w:left w:val="none" w:sz="0" w:space="0" w:color="auto"/>
        <w:bottom w:val="none" w:sz="0" w:space="0" w:color="auto"/>
        <w:right w:val="none" w:sz="0" w:space="0" w:color="auto"/>
      </w:divBdr>
    </w:div>
    <w:div w:id="1311324326">
      <w:bodyDiv w:val="1"/>
      <w:marLeft w:val="0"/>
      <w:marRight w:val="0"/>
      <w:marTop w:val="0"/>
      <w:marBottom w:val="0"/>
      <w:divBdr>
        <w:top w:val="none" w:sz="0" w:space="0" w:color="auto"/>
        <w:left w:val="none" w:sz="0" w:space="0" w:color="auto"/>
        <w:bottom w:val="none" w:sz="0" w:space="0" w:color="auto"/>
        <w:right w:val="none" w:sz="0" w:space="0" w:color="auto"/>
      </w:divBdr>
    </w:div>
    <w:div w:id="1317148651">
      <w:bodyDiv w:val="1"/>
      <w:marLeft w:val="0"/>
      <w:marRight w:val="0"/>
      <w:marTop w:val="0"/>
      <w:marBottom w:val="0"/>
      <w:divBdr>
        <w:top w:val="none" w:sz="0" w:space="0" w:color="auto"/>
        <w:left w:val="none" w:sz="0" w:space="0" w:color="auto"/>
        <w:bottom w:val="none" w:sz="0" w:space="0" w:color="auto"/>
        <w:right w:val="none" w:sz="0" w:space="0" w:color="auto"/>
      </w:divBdr>
    </w:div>
    <w:div w:id="1372456902">
      <w:bodyDiv w:val="1"/>
      <w:marLeft w:val="0"/>
      <w:marRight w:val="0"/>
      <w:marTop w:val="0"/>
      <w:marBottom w:val="0"/>
      <w:divBdr>
        <w:top w:val="none" w:sz="0" w:space="0" w:color="auto"/>
        <w:left w:val="none" w:sz="0" w:space="0" w:color="auto"/>
        <w:bottom w:val="none" w:sz="0" w:space="0" w:color="auto"/>
        <w:right w:val="none" w:sz="0" w:space="0" w:color="auto"/>
      </w:divBdr>
    </w:div>
    <w:div w:id="1396665553">
      <w:bodyDiv w:val="1"/>
      <w:marLeft w:val="0"/>
      <w:marRight w:val="0"/>
      <w:marTop w:val="0"/>
      <w:marBottom w:val="0"/>
      <w:divBdr>
        <w:top w:val="none" w:sz="0" w:space="0" w:color="auto"/>
        <w:left w:val="none" w:sz="0" w:space="0" w:color="auto"/>
        <w:bottom w:val="none" w:sz="0" w:space="0" w:color="auto"/>
        <w:right w:val="none" w:sz="0" w:space="0" w:color="auto"/>
      </w:divBdr>
    </w:div>
    <w:div w:id="1462067589">
      <w:bodyDiv w:val="1"/>
      <w:marLeft w:val="0"/>
      <w:marRight w:val="0"/>
      <w:marTop w:val="0"/>
      <w:marBottom w:val="0"/>
      <w:divBdr>
        <w:top w:val="none" w:sz="0" w:space="0" w:color="auto"/>
        <w:left w:val="none" w:sz="0" w:space="0" w:color="auto"/>
        <w:bottom w:val="none" w:sz="0" w:space="0" w:color="auto"/>
        <w:right w:val="none" w:sz="0" w:space="0" w:color="auto"/>
      </w:divBdr>
      <w:divsChild>
        <w:div w:id="2086107965">
          <w:marLeft w:val="0"/>
          <w:marRight w:val="0"/>
          <w:marTop w:val="0"/>
          <w:marBottom w:val="0"/>
          <w:divBdr>
            <w:top w:val="none" w:sz="0" w:space="0" w:color="auto"/>
            <w:left w:val="none" w:sz="0" w:space="0" w:color="auto"/>
            <w:bottom w:val="none" w:sz="0" w:space="0" w:color="auto"/>
            <w:right w:val="none" w:sz="0" w:space="0" w:color="auto"/>
          </w:divBdr>
        </w:div>
        <w:div w:id="1795715291">
          <w:marLeft w:val="0"/>
          <w:marRight w:val="0"/>
          <w:marTop w:val="0"/>
          <w:marBottom w:val="0"/>
          <w:divBdr>
            <w:top w:val="none" w:sz="0" w:space="0" w:color="auto"/>
            <w:left w:val="none" w:sz="0" w:space="0" w:color="auto"/>
            <w:bottom w:val="none" w:sz="0" w:space="0" w:color="auto"/>
            <w:right w:val="none" w:sz="0" w:space="0" w:color="auto"/>
          </w:divBdr>
        </w:div>
        <w:div w:id="1524323858">
          <w:marLeft w:val="0"/>
          <w:marRight w:val="0"/>
          <w:marTop w:val="0"/>
          <w:marBottom w:val="0"/>
          <w:divBdr>
            <w:top w:val="none" w:sz="0" w:space="0" w:color="auto"/>
            <w:left w:val="none" w:sz="0" w:space="0" w:color="auto"/>
            <w:bottom w:val="none" w:sz="0" w:space="0" w:color="auto"/>
            <w:right w:val="none" w:sz="0" w:space="0" w:color="auto"/>
          </w:divBdr>
        </w:div>
        <w:div w:id="48846901">
          <w:marLeft w:val="0"/>
          <w:marRight w:val="0"/>
          <w:marTop w:val="0"/>
          <w:marBottom w:val="0"/>
          <w:divBdr>
            <w:top w:val="none" w:sz="0" w:space="0" w:color="auto"/>
            <w:left w:val="none" w:sz="0" w:space="0" w:color="auto"/>
            <w:bottom w:val="none" w:sz="0" w:space="0" w:color="auto"/>
            <w:right w:val="none" w:sz="0" w:space="0" w:color="auto"/>
          </w:divBdr>
        </w:div>
      </w:divsChild>
    </w:div>
    <w:div w:id="1522891403">
      <w:bodyDiv w:val="1"/>
      <w:marLeft w:val="0"/>
      <w:marRight w:val="0"/>
      <w:marTop w:val="0"/>
      <w:marBottom w:val="0"/>
      <w:divBdr>
        <w:top w:val="none" w:sz="0" w:space="0" w:color="auto"/>
        <w:left w:val="none" w:sz="0" w:space="0" w:color="auto"/>
        <w:bottom w:val="none" w:sz="0" w:space="0" w:color="auto"/>
        <w:right w:val="none" w:sz="0" w:space="0" w:color="auto"/>
      </w:divBdr>
    </w:div>
    <w:div w:id="1529181959">
      <w:bodyDiv w:val="1"/>
      <w:marLeft w:val="0"/>
      <w:marRight w:val="0"/>
      <w:marTop w:val="0"/>
      <w:marBottom w:val="0"/>
      <w:divBdr>
        <w:top w:val="none" w:sz="0" w:space="0" w:color="auto"/>
        <w:left w:val="none" w:sz="0" w:space="0" w:color="auto"/>
        <w:bottom w:val="none" w:sz="0" w:space="0" w:color="auto"/>
        <w:right w:val="none" w:sz="0" w:space="0" w:color="auto"/>
      </w:divBdr>
    </w:div>
    <w:div w:id="1529372745">
      <w:bodyDiv w:val="1"/>
      <w:marLeft w:val="0"/>
      <w:marRight w:val="0"/>
      <w:marTop w:val="0"/>
      <w:marBottom w:val="0"/>
      <w:divBdr>
        <w:top w:val="none" w:sz="0" w:space="0" w:color="auto"/>
        <w:left w:val="none" w:sz="0" w:space="0" w:color="auto"/>
        <w:bottom w:val="none" w:sz="0" w:space="0" w:color="auto"/>
        <w:right w:val="none" w:sz="0" w:space="0" w:color="auto"/>
      </w:divBdr>
    </w:div>
    <w:div w:id="1540782497">
      <w:bodyDiv w:val="1"/>
      <w:marLeft w:val="0"/>
      <w:marRight w:val="0"/>
      <w:marTop w:val="0"/>
      <w:marBottom w:val="0"/>
      <w:divBdr>
        <w:top w:val="none" w:sz="0" w:space="0" w:color="auto"/>
        <w:left w:val="none" w:sz="0" w:space="0" w:color="auto"/>
        <w:bottom w:val="none" w:sz="0" w:space="0" w:color="auto"/>
        <w:right w:val="none" w:sz="0" w:space="0" w:color="auto"/>
      </w:divBdr>
    </w:div>
    <w:div w:id="1574075871">
      <w:bodyDiv w:val="1"/>
      <w:marLeft w:val="0"/>
      <w:marRight w:val="0"/>
      <w:marTop w:val="0"/>
      <w:marBottom w:val="0"/>
      <w:divBdr>
        <w:top w:val="none" w:sz="0" w:space="0" w:color="auto"/>
        <w:left w:val="none" w:sz="0" w:space="0" w:color="auto"/>
        <w:bottom w:val="none" w:sz="0" w:space="0" w:color="auto"/>
        <w:right w:val="none" w:sz="0" w:space="0" w:color="auto"/>
      </w:divBdr>
    </w:div>
    <w:div w:id="1599606093">
      <w:bodyDiv w:val="1"/>
      <w:marLeft w:val="0"/>
      <w:marRight w:val="0"/>
      <w:marTop w:val="0"/>
      <w:marBottom w:val="0"/>
      <w:divBdr>
        <w:top w:val="none" w:sz="0" w:space="0" w:color="auto"/>
        <w:left w:val="none" w:sz="0" w:space="0" w:color="auto"/>
        <w:bottom w:val="none" w:sz="0" w:space="0" w:color="auto"/>
        <w:right w:val="none" w:sz="0" w:space="0" w:color="auto"/>
      </w:divBdr>
    </w:div>
    <w:div w:id="1646662901">
      <w:bodyDiv w:val="1"/>
      <w:marLeft w:val="0"/>
      <w:marRight w:val="0"/>
      <w:marTop w:val="0"/>
      <w:marBottom w:val="0"/>
      <w:divBdr>
        <w:top w:val="none" w:sz="0" w:space="0" w:color="auto"/>
        <w:left w:val="none" w:sz="0" w:space="0" w:color="auto"/>
        <w:bottom w:val="none" w:sz="0" w:space="0" w:color="auto"/>
        <w:right w:val="none" w:sz="0" w:space="0" w:color="auto"/>
      </w:divBdr>
    </w:div>
    <w:div w:id="1677616324">
      <w:bodyDiv w:val="1"/>
      <w:marLeft w:val="0"/>
      <w:marRight w:val="0"/>
      <w:marTop w:val="0"/>
      <w:marBottom w:val="0"/>
      <w:divBdr>
        <w:top w:val="none" w:sz="0" w:space="0" w:color="auto"/>
        <w:left w:val="none" w:sz="0" w:space="0" w:color="auto"/>
        <w:bottom w:val="none" w:sz="0" w:space="0" w:color="auto"/>
        <w:right w:val="none" w:sz="0" w:space="0" w:color="auto"/>
      </w:divBdr>
    </w:div>
    <w:div w:id="1679697052">
      <w:bodyDiv w:val="1"/>
      <w:marLeft w:val="0"/>
      <w:marRight w:val="0"/>
      <w:marTop w:val="0"/>
      <w:marBottom w:val="0"/>
      <w:divBdr>
        <w:top w:val="none" w:sz="0" w:space="0" w:color="auto"/>
        <w:left w:val="none" w:sz="0" w:space="0" w:color="auto"/>
        <w:bottom w:val="none" w:sz="0" w:space="0" w:color="auto"/>
        <w:right w:val="none" w:sz="0" w:space="0" w:color="auto"/>
      </w:divBdr>
    </w:div>
    <w:div w:id="1688948642">
      <w:bodyDiv w:val="1"/>
      <w:marLeft w:val="0"/>
      <w:marRight w:val="0"/>
      <w:marTop w:val="0"/>
      <w:marBottom w:val="0"/>
      <w:divBdr>
        <w:top w:val="none" w:sz="0" w:space="0" w:color="auto"/>
        <w:left w:val="none" w:sz="0" w:space="0" w:color="auto"/>
        <w:bottom w:val="none" w:sz="0" w:space="0" w:color="auto"/>
        <w:right w:val="none" w:sz="0" w:space="0" w:color="auto"/>
      </w:divBdr>
    </w:div>
    <w:div w:id="1693385781">
      <w:bodyDiv w:val="1"/>
      <w:marLeft w:val="0"/>
      <w:marRight w:val="0"/>
      <w:marTop w:val="0"/>
      <w:marBottom w:val="0"/>
      <w:divBdr>
        <w:top w:val="none" w:sz="0" w:space="0" w:color="auto"/>
        <w:left w:val="none" w:sz="0" w:space="0" w:color="auto"/>
        <w:bottom w:val="none" w:sz="0" w:space="0" w:color="auto"/>
        <w:right w:val="none" w:sz="0" w:space="0" w:color="auto"/>
      </w:divBdr>
    </w:div>
    <w:div w:id="1699816798">
      <w:bodyDiv w:val="1"/>
      <w:marLeft w:val="0"/>
      <w:marRight w:val="0"/>
      <w:marTop w:val="0"/>
      <w:marBottom w:val="0"/>
      <w:divBdr>
        <w:top w:val="none" w:sz="0" w:space="0" w:color="auto"/>
        <w:left w:val="none" w:sz="0" w:space="0" w:color="auto"/>
        <w:bottom w:val="none" w:sz="0" w:space="0" w:color="auto"/>
        <w:right w:val="none" w:sz="0" w:space="0" w:color="auto"/>
      </w:divBdr>
    </w:div>
    <w:div w:id="1736393484">
      <w:bodyDiv w:val="1"/>
      <w:marLeft w:val="0"/>
      <w:marRight w:val="0"/>
      <w:marTop w:val="0"/>
      <w:marBottom w:val="0"/>
      <w:divBdr>
        <w:top w:val="none" w:sz="0" w:space="0" w:color="auto"/>
        <w:left w:val="none" w:sz="0" w:space="0" w:color="auto"/>
        <w:bottom w:val="none" w:sz="0" w:space="0" w:color="auto"/>
        <w:right w:val="none" w:sz="0" w:space="0" w:color="auto"/>
      </w:divBdr>
    </w:div>
    <w:div w:id="1737894623">
      <w:bodyDiv w:val="1"/>
      <w:marLeft w:val="0"/>
      <w:marRight w:val="0"/>
      <w:marTop w:val="0"/>
      <w:marBottom w:val="0"/>
      <w:divBdr>
        <w:top w:val="none" w:sz="0" w:space="0" w:color="auto"/>
        <w:left w:val="none" w:sz="0" w:space="0" w:color="auto"/>
        <w:bottom w:val="none" w:sz="0" w:space="0" w:color="auto"/>
        <w:right w:val="none" w:sz="0" w:space="0" w:color="auto"/>
      </w:divBdr>
    </w:div>
    <w:div w:id="1746369595">
      <w:bodyDiv w:val="1"/>
      <w:marLeft w:val="0"/>
      <w:marRight w:val="0"/>
      <w:marTop w:val="0"/>
      <w:marBottom w:val="0"/>
      <w:divBdr>
        <w:top w:val="none" w:sz="0" w:space="0" w:color="auto"/>
        <w:left w:val="none" w:sz="0" w:space="0" w:color="auto"/>
        <w:bottom w:val="none" w:sz="0" w:space="0" w:color="auto"/>
        <w:right w:val="none" w:sz="0" w:space="0" w:color="auto"/>
      </w:divBdr>
    </w:div>
    <w:div w:id="1756129011">
      <w:bodyDiv w:val="1"/>
      <w:marLeft w:val="0"/>
      <w:marRight w:val="0"/>
      <w:marTop w:val="0"/>
      <w:marBottom w:val="0"/>
      <w:divBdr>
        <w:top w:val="none" w:sz="0" w:space="0" w:color="auto"/>
        <w:left w:val="none" w:sz="0" w:space="0" w:color="auto"/>
        <w:bottom w:val="none" w:sz="0" w:space="0" w:color="auto"/>
        <w:right w:val="none" w:sz="0" w:space="0" w:color="auto"/>
      </w:divBdr>
    </w:div>
    <w:div w:id="1774781247">
      <w:bodyDiv w:val="1"/>
      <w:marLeft w:val="0"/>
      <w:marRight w:val="0"/>
      <w:marTop w:val="0"/>
      <w:marBottom w:val="0"/>
      <w:divBdr>
        <w:top w:val="none" w:sz="0" w:space="0" w:color="auto"/>
        <w:left w:val="none" w:sz="0" w:space="0" w:color="auto"/>
        <w:bottom w:val="none" w:sz="0" w:space="0" w:color="auto"/>
        <w:right w:val="none" w:sz="0" w:space="0" w:color="auto"/>
      </w:divBdr>
    </w:div>
    <w:div w:id="1799563332">
      <w:bodyDiv w:val="1"/>
      <w:marLeft w:val="0"/>
      <w:marRight w:val="0"/>
      <w:marTop w:val="0"/>
      <w:marBottom w:val="0"/>
      <w:divBdr>
        <w:top w:val="none" w:sz="0" w:space="0" w:color="auto"/>
        <w:left w:val="none" w:sz="0" w:space="0" w:color="auto"/>
        <w:bottom w:val="none" w:sz="0" w:space="0" w:color="auto"/>
        <w:right w:val="none" w:sz="0" w:space="0" w:color="auto"/>
      </w:divBdr>
    </w:div>
    <w:div w:id="1815371473">
      <w:bodyDiv w:val="1"/>
      <w:marLeft w:val="0"/>
      <w:marRight w:val="0"/>
      <w:marTop w:val="0"/>
      <w:marBottom w:val="0"/>
      <w:divBdr>
        <w:top w:val="none" w:sz="0" w:space="0" w:color="auto"/>
        <w:left w:val="none" w:sz="0" w:space="0" w:color="auto"/>
        <w:bottom w:val="none" w:sz="0" w:space="0" w:color="auto"/>
        <w:right w:val="none" w:sz="0" w:space="0" w:color="auto"/>
      </w:divBdr>
    </w:div>
    <w:div w:id="1860240268">
      <w:bodyDiv w:val="1"/>
      <w:marLeft w:val="0"/>
      <w:marRight w:val="0"/>
      <w:marTop w:val="0"/>
      <w:marBottom w:val="0"/>
      <w:divBdr>
        <w:top w:val="none" w:sz="0" w:space="0" w:color="auto"/>
        <w:left w:val="none" w:sz="0" w:space="0" w:color="auto"/>
        <w:bottom w:val="none" w:sz="0" w:space="0" w:color="auto"/>
        <w:right w:val="none" w:sz="0" w:space="0" w:color="auto"/>
      </w:divBdr>
    </w:div>
    <w:div w:id="1957716907">
      <w:bodyDiv w:val="1"/>
      <w:marLeft w:val="0"/>
      <w:marRight w:val="0"/>
      <w:marTop w:val="0"/>
      <w:marBottom w:val="0"/>
      <w:divBdr>
        <w:top w:val="none" w:sz="0" w:space="0" w:color="auto"/>
        <w:left w:val="none" w:sz="0" w:space="0" w:color="auto"/>
        <w:bottom w:val="none" w:sz="0" w:space="0" w:color="auto"/>
        <w:right w:val="none" w:sz="0" w:space="0" w:color="auto"/>
      </w:divBdr>
    </w:div>
    <w:div w:id="1958753026">
      <w:bodyDiv w:val="1"/>
      <w:marLeft w:val="0"/>
      <w:marRight w:val="0"/>
      <w:marTop w:val="0"/>
      <w:marBottom w:val="0"/>
      <w:divBdr>
        <w:top w:val="none" w:sz="0" w:space="0" w:color="auto"/>
        <w:left w:val="none" w:sz="0" w:space="0" w:color="auto"/>
        <w:bottom w:val="none" w:sz="0" w:space="0" w:color="auto"/>
        <w:right w:val="none" w:sz="0" w:space="0" w:color="auto"/>
      </w:divBdr>
    </w:div>
    <w:div w:id="1959484950">
      <w:bodyDiv w:val="1"/>
      <w:marLeft w:val="0"/>
      <w:marRight w:val="0"/>
      <w:marTop w:val="0"/>
      <w:marBottom w:val="0"/>
      <w:divBdr>
        <w:top w:val="none" w:sz="0" w:space="0" w:color="auto"/>
        <w:left w:val="none" w:sz="0" w:space="0" w:color="auto"/>
        <w:bottom w:val="none" w:sz="0" w:space="0" w:color="auto"/>
        <w:right w:val="none" w:sz="0" w:space="0" w:color="auto"/>
      </w:divBdr>
    </w:div>
    <w:div w:id="2010210118">
      <w:bodyDiv w:val="1"/>
      <w:marLeft w:val="0"/>
      <w:marRight w:val="0"/>
      <w:marTop w:val="0"/>
      <w:marBottom w:val="0"/>
      <w:divBdr>
        <w:top w:val="none" w:sz="0" w:space="0" w:color="auto"/>
        <w:left w:val="none" w:sz="0" w:space="0" w:color="auto"/>
        <w:bottom w:val="none" w:sz="0" w:space="0" w:color="auto"/>
        <w:right w:val="none" w:sz="0" w:space="0" w:color="auto"/>
      </w:divBdr>
    </w:div>
    <w:div w:id="2026007496">
      <w:bodyDiv w:val="1"/>
      <w:marLeft w:val="0"/>
      <w:marRight w:val="0"/>
      <w:marTop w:val="0"/>
      <w:marBottom w:val="0"/>
      <w:divBdr>
        <w:top w:val="none" w:sz="0" w:space="0" w:color="auto"/>
        <w:left w:val="none" w:sz="0" w:space="0" w:color="auto"/>
        <w:bottom w:val="none" w:sz="0" w:space="0" w:color="auto"/>
        <w:right w:val="none" w:sz="0" w:space="0" w:color="auto"/>
      </w:divBdr>
    </w:div>
    <w:div w:id="2028285477">
      <w:bodyDiv w:val="1"/>
      <w:marLeft w:val="0"/>
      <w:marRight w:val="0"/>
      <w:marTop w:val="0"/>
      <w:marBottom w:val="0"/>
      <w:divBdr>
        <w:top w:val="none" w:sz="0" w:space="0" w:color="auto"/>
        <w:left w:val="none" w:sz="0" w:space="0" w:color="auto"/>
        <w:bottom w:val="none" w:sz="0" w:space="0" w:color="auto"/>
        <w:right w:val="none" w:sz="0" w:space="0" w:color="auto"/>
      </w:divBdr>
    </w:div>
    <w:div w:id="2052456544">
      <w:bodyDiv w:val="1"/>
      <w:marLeft w:val="0"/>
      <w:marRight w:val="0"/>
      <w:marTop w:val="0"/>
      <w:marBottom w:val="0"/>
      <w:divBdr>
        <w:top w:val="none" w:sz="0" w:space="0" w:color="auto"/>
        <w:left w:val="none" w:sz="0" w:space="0" w:color="auto"/>
        <w:bottom w:val="none" w:sz="0" w:space="0" w:color="auto"/>
        <w:right w:val="none" w:sz="0" w:space="0" w:color="auto"/>
      </w:divBdr>
    </w:div>
    <w:div w:id="20778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lv"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82EC-BDA3-4F28-B98A-5B03E3CF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17233</Words>
  <Characters>9824</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Renārs Felcis</dc:creator>
  <cp:keywords/>
  <dc:description/>
  <cp:lastModifiedBy>Ilga Tiesnese</cp:lastModifiedBy>
  <cp:revision>14</cp:revision>
  <cp:lastPrinted>2018-04-05T10:37:00Z</cp:lastPrinted>
  <dcterms:created xsi:type="dcterms:W3CDTF">2018-06-05T11:04:00Z</dcterms:created>
  <dcterms:modified xsi:type="dcterms:W3CDTF">2018-06-21T09:43:00Z</dcterms:modified>
</cp:coreProperties>
</file>