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184FC" w14:textId="77777777" w:rsidR="00C43B73" w:rsidRPr="009A526A" w:rsidRDefault="00C43B73" w:rsidP="00C43B73">
      <w:pPr>
        <w:widowControl/>
        <w:autoSpaceDE/>
        <w:autoSpaceDN/>
        <w:adjustRightInd/>
        <w:jc w:val="center"/>
        <w:rPr>
          <w:noProof/>
        </w:rPr>
      </w:pPr>
      <w:r>
        <w:rPr>
          <w:noProof/>
        </w:rPr>
        <w:drawing>
          <wp:inline distT="0" distB="0" distL="0" distR="0" wp14:anchorId="2A018538" wp14:editId="2A018539">
            <wp:extent cx="615315" cy="706755"/>
            <wp:effectExtent l="0" t="0" r="0" b="0"/>
            <wp:docPr id="2" name="Picture 2" descr="C:\Users\arija\AppData\Local\Microsoft\Windows\Temporary Internet Files\Content.Outlook\LRXGFGQJ\novads v2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ja\AppData\Local\Microsoft\Windows\Temporary Internet Files\Content.Outlook\LRXGFGQJ\novads v2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184FD" w14:textId="77777777" w:rsidR="00C43B73" w:rsidRPr="009A526A" w:rsidRDefault="00C43B73" w:rsidP="00C43B73">
      <w:pPr>
        <w:widowControl/>
        <w:autoSpaceDE/>
        <w:autoSpaceDN/>
        <w:adjustRightInd/>
        <w:spacing w:before="60"/>
        <w:ind w:right="181"/>
        <w:jc w:val="center"/>
        <w:rPr>
          <w:b/>
          <w:spacing w:val="10"/>
          <w:sz w:val="22"/>
          <w:szCs w:val="22"/>
        </w:rPr>
      </w:pPr>
      <w:r w:rsidRPr="009A526A">
        <w:rPr>
          <w:b/>
          <w:spacing w:val="10"/>
          <w:sz w:val="22"/>
          <w:szCs w:val="22"/>
        </w:rPr>
        <w:t>LATVIJAS  REPUBLIKA</w:t>
      </w:r>
    </w:p>
    <w:p w14:paraId="2A0184FE" w14:textId="77777777" w:rsidR="00C43B73" w:rsidRPr="009A526A" w:rsidRDefault="00C43B73" w:rsidP="00C43B73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b/>
          <w:sz w:val="32"/>
          <w:szCs w:val="32"/>
        </w:rPr>
      </w:pPr>
      <w:r w:rsidRPr="009A526A">
        <w:rPr>
          <w:b/>
          <w:sz w:val="32"/>
          <w:szCs w:val="32"/>
        </w:rPr>
        <w:t>SALACGRĪVAS NOVADA DOME</w:t>
      </w:r>
    </w:p>
    <w:p w14:paraId="2A0184FF" w14:textId="77777777" w:rsidR="00C43B73" w:rsidRPr="009A526A" w:rsidRDefault="00C43B73" w:rsidP="00C43B73">
      <w:pPr>
        <w:widowControl/>
        <w:autoSpaceDE/>
        <w:autoSpaceDN/>
        <w:adjustRightInd/>
        <w:jc w:val="center"/>
      </w:pPr>
      <w:r w:rsidRPr="009A526A">
        <w:t xml:space="preserve">Reģ.Nr.90000059796, Smilšu ielā 9, Salacgrīvā, Salacgrīvas novadā, LV – 4033; </w:t>
      </w:r>
    </w:p>
    <w:p w14:paraId="2A018500" w14:textId="77777777" w:rsidR="00C43B73" w:rsidRPr="009A526A" w:rsidRDefault="00C43B73" w:rsidP="00C43B73">
      <w:pPr>
        <w:widowControl/>
        <w:autoSpaceDE/>
        <w:autoSpaceDN/>
        <w:adjustRightInd/>
        <w:jc w:val="center"/>
      </w:pPr>
      <w:r w:rsidRPr="009A526A">
        <w:t xml:space="preserve">tālrunis sekretārei: 64 071 973;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9A526A">
          <w:t>fakss</w:t>
        </w:r>
      </w:smartTag>
      <w:r w:rsidRPr="009A526A">
        <w:t xml:space="preserve">: 64 071 993; </w:t>
      </w:r>
      <w:r w:rsidRPr="009A526A">
        <w:rPr>
          <w:i/>
        </w:rPr>
        <w:t>e</w:t>
      </w:r>
      <w:r w:rsidRPr="009A526A">
        <w:t xml:space="preserve">-pasts: </w:t>
      </w:r>
      <w:hyperlink r:id="rId7" w:history="1">
        <w:r w:rsidRPr="009A526A">
          <w:rPr>
            <w:color w:val="0000FF"/>
            <w:u w:val="single"/>
          </w:rPr>
          <w:t>dome@salacgriva.lv</w:t>
        </w:r>
      </w:hyperlink>
    </w:p>
    <w:p w14:paraId="2A018501" w14:textId="77777777" w:rsidR="00C43B73" w:rsidRDefault="00C43B73" w:rsidP="00C43B73">
      <w:pPr>
        <w:jc w:val="right"/>
        <w:outlineLvl w:val="0"/>
        <w:rPr>
          <w:b/>
          <w:sz w:val="24"/>
          <w:szCs w:val="24"/>
        </w:rPr>
      </w:pPr>
    </w:p>
    <w:p w14:paraId="2A018505" w14:textId="453ECB20" w:rsidR="00C43B73" w:rsidRPr="00116C4A" w:rsidRDefault="00C43B73" w:rsidP="00C43B73">
      <w:pPr>
        <w:shd w:val="clear" w:color="auto" w:fill="FFFFFF"/>
        <w:ind w:left="1531"/>
        <w:jc w:val="right"/>
        <w:rPr>
          <w:spacing w:val="-1"/>
        </w:rPr>
      </w:pPr>
    </w:p>
    <w:p w14:paraId="2A018507" w14:textId="7B39D98E" w:rsidR="006A1183" w:rsidRPr="00187676" w:rsidRDefault="00EA45A1" w:rsidP="00FF7E1C">
      <w:pPr>
        <w:ind w:right="-81"/>
        <w:jc w:val="center"/>
        <w:rPr>
          <w:b/>
          <w:spacing w:val="-1"/>
          <w:sz w:val="24"/>
          <w:szCs w:val="24"/>
        </w:rPr>
      </w:pPr>
      <w:bookmarkStart w:id="0" w:name="_GoBack"/>
      <w:bookmarkEnd w:id="0"/>
      <w:r w:rsidRPr="00187676">
        <w:rPr>
          <w:b/>
          <w:spacing w:val="-1"/>
          <w:sz w:val="24"/>
          <w:szCs w:val="24"/>
        </w:rPr>
        <w:t>Saistošo noteikumu</w:t>
      </w:r>
      <w:r w:rsidR="007F2FC3" w:rsidRPr="00187676">
        <w:rPr>
          <w:b/>
          <w:spacing w:val="-1"/>
          <w:sz w:val="24"/>
          <w:szCs w:val="24"/>
        </w:rPr>
        <w:t xml:space="preserve"> Nr.</w:t>
      </w:r>
      <w:r w:rsidR="00347E5E">
        <w:rPr>
          <w:b/>
          <w:spacing w:val="-1"/>
          <w:sz w:val="24"/>
          <w:szCs w:val="24"/>
        </w:rPr>
        <w:t xml:space="preserve"> 16</w:t>
      </w:r>
    </w:p>
    <w:p w14:paraId="50B36F8A" w14:textId="77777777" w:rsidR="00187676" w:rsidRPr="00187676" w:rsidRDefault="00187676" w:rsidP="00187676">
      <w:pPr>
        <w:ind w:right="-81"/>
        <w:jc w:val="center"/>
        <w:rPr>
          <w:b/>
          <w:sz w:val="24"/>
          <w:szCs w:val="24"/>
        </w:rPr>
      </w:pPr>
      <w:r w:rsidRPr="00187676">
        <w:rPr>
          <w:b/>
          <w:sz w:val="24"/>
          <w:szCs w:val="24"/>
        </w:rPr>
        <w:t xml:space="preserve">“Grozījumi Salacgrīvas novada domes 2013.gada 20.novembra saistošajos </w:t>
      </w:r>
    </w:p>
    <w:p w14:paraId="0ECACEB0" w14:textId="52A38D3F" w:rsidR="00187676" w:rsidRPr="00187676" w:rsidRDefault="00187676" w:rsidP="00187676">
      <w:pPr>
        <w:ind w:right="-81"/>
        <w:jc w:val="center"/>
        <w:rPr>
          <w:b/>
          <w:sz w:val="24"/>
          <w:szCs w:val="24"/>
        </w:rPr>
      </w:pPr>
      <w:r w:rsidRPr="00187676">
        <w:rPr>
          <w:b/>
          <w:sz w:val="24"/>
          <w:szCs w:val="24"/>
        </w:rPr>
        <w:t>noteikumos Nr. 32 “Par Salacgrīvas novada pašvaldības nodevām”</w:t>
      </w:r>
      <w:r w:rsidR="00140EFB">
        <w:rPr>
          <w:b/>
          <w:sz w:val="24"/>
          <w:szCs w:val="24"/>
        </w:rPr>
        <w:t>”</w:t>
      </w:r>
    </w:p>
    <w:p w14:paraId="2A018509" w14:textId="74D31A5D" w:rsidR="00EA45A1" w:rsidRDefault="00EA45A1" w:rsidP="00EA45A1">
      <w:pPr>
        <w:shd w:val="clear" w:color="auto" w:fill="FFFFFF"/>
        <w:jc w:val="center"/>
        <w:outlineLvl w:val="0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paskaidrojuma raksts</w:t>
      </w:r>
    </w:p>
    <w:p w14:paraId="2A01850A" w14:textId="77777777" w:rsidR="00EA45A1" w:rsidRDefault="00EA45A1" w:rsidP="00EA45A1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EA45A1" w14:paraId="2A01850D" w14:textId="77777777" w:rsidTr="00EC1A46">
        <w:trPr>
          <w:trHeight w:hRule="exact" w:val="74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01850B" w14:textId="77777777" w:rsidR="00EA45A1" w:rsidRDefault="00EA45A1" w:rsidP="00787946">
            <w:pPr>
              <w:shd w:val="clear" w:color="auto" w:fill="FFFFFF"/>
              <w:ind w:left="154" w:right="168"/>
              <w:rPr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 xml:space="preserve">Paskaidrojuma </w:t>
            </w:r>
            <w:r>
              <w:rPr>
                <w:b/>
                <w:bCs/>
                <w:spacing w:val="-3"/>
                <w:sz w:val="24"/>
                <w:szCs w:val="24"/>
              </w:rPr>
              <w:t>raksta sadaļas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01850C" w14:textId="77777777" w:rsidR="00EA45A1" w:rsidRDefault="00EA45A1" w:rsidP="008A0C54">
            <w:pPr>
              <w:shd w:val="clear" w:color="auto" w:fill="FFFFFF"/>
              <w:ind w:left="1277"/>
              <w:rPr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Norād</w:t>
            </w:r>
            <w:r w:rsidR="008A0C54">
              <w:rPr>
                <w:b/>
                <w:bCs/>
                <w:spacing w:val="-4"/>
                <w:sz w:val="24"/>
                <w:szCs w:val="24"/>
              </w:rPr>
              <w:t>ā</w:t>
            </w:r>
            <w:r>
              <w:rPr>
                <w:b/>
                <w:bCs/>
                <w:spacing w:val="-4"/>
                <w:sz w:val="24"/>
                <w:szCs w:val="24"/>
              </w:rPr>
              <w:t>m</w:t>
            </w:r>
            <w:r w:rsidR="008A0C54">
              <w:rPr>
                <w:b/>
                <w:bCs/>
                <w:spacing w:val="-4"/>
                <w:sz w:val="24"/>
                <w:szCs w:val="24"/>
              </w:rPr>
              <w:t>ā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informācija</w:t>
            </w:r>
          </w:p>
        </w:tc>
      </w:tr>
      <w:tr w:rsidR="00EA45A1" w:rsidRPr="007C0D4F" w14:paraId="2A018512" w14:textId="77777777" w:rsidTr="001A528C">
        <w:trPr>
          <w:trHeight w:hRule="exact" w:val="89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01850E" w14:textId="77777777" w:rsidR="00EA45A1" w:rsidRPr="007C0D4F" w:rsidRDefault="00EA45A1" w:rsidP="00787946">
            <w:pPr>
              <w:shd w:val="clear" w:color="auto" w:fill="FFFFFF"/>
              <w:ind w:right="355" w:hanging="10"/>
              <w:rPr>
                <w:sz w:val="24"/>
                <w:szCs w:val="24"/>
              </w:rPr>
            </w:pPr>
            <w:r w:rsidRPr="007C0D4F">
              <w:rPr>
                <w:bCs/>
                <w:spacing w:val="-4"/>
                <w:sz w:val="24"/>
                <w:szCs w:val="24"/>
              </w:rPr>
              <w:t>1.</w:t>
            </w:r>
            <w:r w:rsidRPr="007C0D4F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7C0D4F">
              <w:rPr>
                <w:spacing w:val="-4"/>
                <w:sz w:val="24"/>
                <w:szCs w:val="24"/>
              </w:rPr>
              <w:t>Projekta nepieciešamības pamatojums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018511" w14:textId="41206E20" w:rsidR="001A528C" w:rsidRPr="001A528C" w:rsidRDefault="001A528C" w:rsidP="001A528C">
            <w:pPr>
              <w:pStyle w:val="naisnod"/>
              <w:spacing w:before="0" w:after="0"/>
              <w:ind w:left="54"/>
              <w:jc w:val="left"/>
              <w:rPr>
                <w:b w:val="0"/>
                <w:spacing w:val="-2"/>
              </w:rPr>
            </w:pPr>
            <w:r w:rsidRPr="001A528C">
              <w:rPr>
                <w:b w:val="0"/>
                <w:spacing w:val="-2"/>
              </w:rPr>
              <w:t>Saistošajos noteikumos nepieciešams precizēt par ko maksājama reklāmas izvietošanas nodeva</w:t>
            </w:r>
            <w:r w:rsidR="00594FAC">
              <w:rPr>
                <w:b w:val="0"/>
                <w:spacing w:val="-2"/>
              </w:rPr>
              <w:t>, apmaksas</w:t>
            </w:r>
            <w:r w:rsidRPr="001A528C">
              <w:rPr>
                <w:b w:val="0"/>
                <w:spacing w:val="-2"/>
              </w:rPr>
              <w:t xml:space="preserve"> un aprēķina kārtība.</w:t>
            </w:r>
          </w:p>
        </w:tc>
      </w:tr>
      <w:tr w:rsidR="00EA45A1" w:rsidRPr="007C0D4F" w14:paraId="2A018519" w14:textId="77777777" w:rsidTr="00067900">
        <w:trPr>
          <w:trHeight w:hRule="exact" w:val="1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018513" w14:textId="77777777" w:rsidR="00EA45A1" w:rsidRPr="007C0D4F" w:rsidRDefault="00EA45A1" w:rsidP="00787946">
            <w:pPr>
              <w:shd w:val="clear" w:color="auto" w:fill="FFFFFF"/>
              <w:ind w:right="38" w:hanging="14"/>
              <w:rPr>
                <w:sz w:val="24"/>
                <w:szCs w:val="24"/>
              </w:rPr>
            </w:pPr>
            <w:r w:rsidRPr="007C0D4F">
              <w:rPr>
                <w:spacing w:val="-3"/>
                <w:sz w:val="24"/>
                <w:szCs w:val="24"/>
              </w:rPr>
              <w:t xml:space="preserve">2. Īss projekta satura </w:t>
            </w:r>
            <w:r w:rsidRPr="007C0D4F">
              <w:rPr>
                <w:spacing w:val="-4"/>
                <w:sz w:val="24"/>
                <w:szCs w:val="24"/>
              </w:rPr>
              <w:t>izklāsts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B2EC18" w14:textId="10D57E6A" w:rsidR="00247DA5" w:rsidRPr="007C0D4F" w:rsidRDefault="00594FAC" w:rsidP="002B0805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Noteikumos noteikts, ka reklāmas nodeva maksājama saskaņā ar Salacgrīvas novada domes izrakstīto rēķinu pirms reklāmas uzstādīšanas. Precizēts, ka reklāmas nodevas atlaide tiek piemērota, ja viens reklāmas laukums</w:t>
            </w:r>
            <w:r w:rsidR="00067900">
              <w:rPr>
                <w:b w:val="0"/>
                <w:bCs w:val="0"/>
                <w:lang w:eastAsia="en-US"/>
              </w:rPr>
              <w:t xml:space="preserve"> ir</w:t>
            </w:r>
            <w:r>
              <w:rPr>
                <w:b w:val="0"/>
                <w:bCs w:val="0"/>
                <w:lang w:eastAsia="en-US"/>
              </w:rPr>
              <w:t xml:space="preserve"> lielāks par 1m</w:t>
            </w:r>
            <w:r w:rsidRPr="00594FAC">
              <w:rPr>
                <w:b w:val="0"/>
                <w:bCs w:val="0"/>
                <w:vertAlign w:val="superscript"/>
                <w:lang w:eastAsia="en-US"/>
              </w:rPr>
              <w:t>2</w:t>
            </w:r>
            <w:r>
              <w:rPr>
                <w:b w:val="0"/>
                <w:bCs w:val="0"/>
                <w:lang w:eastAsia="en-US"/>
              </w:rPr>
              <w:t xml:space="preserve"> un to plānots izvietot uz gadu vai ilgāku termiņu.</w:t>
            </w:r>
            <w:r w:rsidR="00067900">
              <w:rPr>
                <w:b w:val="0"/>
                <w:bCs w:val="0"/>
                <w:lang w:eastAsia="en-US"/>
              </w:rPr>
              <w:t xml:space="preserve"> Noteikts nodevas apmērs reklāmai uz pašvaldībai piederošajiem apgaismes stabiem.</w:t>
            </w:r>
          </w:p>
          <w:p w14:paraId="2A018518" w14:textId="4B4778D4" w:rsidR="00DA5C0A" w:rsidRPr="007C0D4F" w:rsidRDefault="00DA5C0A" w:rsidP="00247D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EA45A1" w:rsidRPr="007C0D4F" w14:paraId="2A01851E" w14:textId="77777777" w:rsidTr="002B3349">
        <w:trPr>
          <w:trHeight w:hRule="exact" w:val="100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01851A" w14:textId="77777777" w:rsidR="00EA45A1" w:rsidRPr="007C0D4F" w:rsidRDefault="00EA45A1" w:rsidP="00787946">
            <w:pPr>
              <w:shd w:val="clear" w:color="auto" w:fill="FFFFFF"/>
              <w:ind w:right="72"/>
              <w:rPr>
                <w:sz w:val="24"/>
                <w:szCs w:val="24"/>
              </w:rPr>
            </w:pPr>
            <w:r w:rsidRPr="007C0D4F">
              <w:rPr>
                <w:spacing w:val="-3"/>
                <w:sz w:val="24"/>
                <w:szCs w:val="24"/>
              </w:rPr>
              <w:t xml:space="preserve">3. Informācija par plānoto projekta </w:t>
            </w:r>
            <w:r w:rsidRPr="007C0D4F">
              <w:rPr>
                <w:spacing w:val="-4"/>
                <w:sz w:val="24"/>
                <w:szCs w:val="24"/>
              </w:rPr>
              <w:t>ietekmi uz pašvaldības budžetu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01851B" w14:textId="3B819B18" w:rsidR="00D33C4D" w:rsidRPr="007C0D4F" w:rsidRDefault="006C22D9" w:rsidP="00D33C4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Nodevu par reklāmas izvietošanu ieņēmumi palielināsies par 8-10%.</w:t>
            </w:r>
            <w:r w:rsidR="00E04BF0">
              <w:rPr>
                <w:sz w:val="24"/>
                <w:szCs w:val="24"/>
              </w:rPr>
              <w:t xml:space="preserve"> Plānotā ietekme uz pašvaldības budžetu – ieņēmumu palielinājums gadā 200 </w:t>
            </w:r>
            <w:proofErr w:type="spellStart"/>
            <w:r w:rsidR="00E04BF0" w:rsidRPr="00E04BF0">
              <w:rPr>
                <w:i/>
                <w:sz w:val="24"/>
                <w:szCs w:val="24"/>
              </w:rPr>
              <w:t>euro</w:t>
            </w:r>
            <w:proofErr w:type="spellEnd"/>
            <w:r w:rsidR="00E04BF0">
              <w:rPr>
                <w:sz w:val="24"/>
                <w:szCs w:val="24"/>
              </w:rPr>
              <w:t>.</w:t>
            </w:r>
          </w:p>
          <w:p w14:paraId="2A01851D" w14:textId="68F95D88" w:rsidR="00EA45A1" w:rsidRPr="007C0D4F" w:rsidRDefault="00EA45A1" w:rsidP="003D442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A45A1" w:rsidRPr="007C0D4F" w14:paraId="2A018521" w14:textId="77777777" w:rsidTr="00EC1A46">
        <w:trPr>
          <w:trHeight w:hRule="exact" w:val="129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01851F" w14:textId="77777777" w:rsidR="00EA45A1" w:rsidRPr="007C0D4F" w:rsidRDefault="00EA45A1" w:rsidP="00787946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7C0D4F">
              <w:rPr>
                <w:spacing w:val="-3"/>
                <w:sz w:val="24"/>
                <w:szCs w:val="24"/>
              </w:rPr>
              <w:t xml:space="preserve">4. Informācija par plānoto projekta </w:t>
            </w:r>
            <w:r w:rsidRPr="007C0D4F">
              <w:rPr>
                <w:spacing w:val="-5"/>
                <w:sz w:val="24"/>
                <w:szCs w:val="24"/>
              </w:rPr>
              <w:t xml:space="preserve">ietekmi uz uzņēmējdarbības vidi </w:t>
            </w:r>
            <w:r w:rsidRPr="007C0D4F">
              <w:rPr>
                <w:spacing w:val="-3"/>
                <w:sz w:val="24"/>
                <w:szCs w:val="24"/>
              </w:rPr>
              <w:t>pašvaldības teritorijā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018520" w14:textId="77777777" w:rsidR="009179B4" w:rsidRPr="007C0D4F" w:rsidRDefault="00FE45D0" w:rsidP="0078794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C0D4F">
              <w:rPr>
                <w:sz w:val="24"/>
                <w:szCs w:val="24"/>
              </w:rPr>
              <w:t>Nav attiecināms</w:t>
            </w:r>
          </w:p>
        </w:tc>
      </w:tr>
      <w:tr w:rsidR="00EA45A1" w:rsidRPr="007C0D4F" w14:paraId="2A018529" w14:textId="77777777" w:rsidTr="001A528C">
        <w:trPr>
          <w:trHeight w:hRule="exact" w:val="82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018522" w14:textId="77777777" w:rsidR="00EA45A1" w:rsidRPr="007C0D4F" w:rsidRDefault="00EA45A1" w:rsidP="00787946">
            <w:pPr>
              <w:shd w:val="clear" w:color="auto" w:fill="FFFFFF"/>
              <w:ind w:right="211" w:firstLine="10"/>
              <w:rPr>
                <w:sz w:val="24"/>
                <w:szCs w:val="24"/>
              </w:rPr>
            </w:pPr>
            <w:r w:rsidRPr="007C0D4F">
              <w:rPr>
                <w:spacing w:val="-4"/>
                <w:sz w:val="24"/>
                <w:szCs w:val="24"/>
              </w:rPr>
              <w:t xml:space="preserve">5. Informācija par </w:t>
            </w:r>
            <w:r w:rsidRPr="007C0D4F">
              <w:rPr>
                <w:spacing w:val="-7"/>
                <w:sz w:val="24"/>
                <w:szCs w:val="24"/>
              </w:rPr>
              <w:t xml:space="preserve">administratīvajām </w:t>
            </w:r>
            <w:r w:rsidRPr="007C0D4F">
              <w:rPr>
                <w:spacing w:val="-4"/>
                <w:sz w:val="24"/>
                <w:szCs w:val="24"/>
              </w:rPr>
              <w:t>procedūrām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F976BD" w14:textId="75E5D11B" w:rsidR="00D33C4D" w:rsidRPr="001A528C" w:rsidRDefault="001A528C" w:rsidP="0078794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A528C">
              <w:rPr>
                <w:sz w:val="24"/>
                <w:szCs w:val="24"/>
              </w:rPr>
              <w:t>Institūcija, kurā privātpersona var vērsties saistošo noteikumu piemērošanā, ir Salacgrīvas novada pašvaldība.</w:t>
            </w:r>
          </w:p>
          <w:p w14:paraId="2A018528" w14:textId="2DF50B7E" w:rsidR="009179B4" w:rsidRPr="007C0D4F" w:rsidRDefault="009179B4" w:rsidP="003308E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EA45A1" w:rsidRPr="007C0D4F" w14:paraId="2A01852D" w14:textId="77777777" w:rsidTr="00EC1A46">
        <w:trPr>
          <w:trHeight w:hRule="exact" w:val="55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01852A" w14:textId="77777777" w:rsidR="00EA45A1" w:rsidRPr="007C0D4F" w:rsidRDefault="00EA45A1" w:rsidP="00787946">
            <w:pPr>
              <w:shd w:val="clear" w:color="auto" w:fill="FFFFFF"/>
              <w:ind w:right="211" w:firstLine="5"/>
              <w:rPr>
                <w:sz w:val="24"/>
                <w:szCs w:val="24"/>
              </w:rPr>
            </w:pPr>
            <w:r w:rsidRPr="007C0D4F">
              <w:rPr>
                <w:spacing w:val="-4"/>
                <w:sz w:val="24"/>
                <w:szCs w:val="24"/>
              </w:rPr>
              <w:t xml:space="preserve">6. Informācija par </w:t>
            </w:r>
            <w:r w:rsidRPr="007C0D4F">
              <w:rPr>
                <w:spacing w:val="-2"/>
                <w:sz w:val="24"/>
                <w:szCs w:val="24"/>
              </w:rPr>
              <w:t>konsultācijām ar privātpersonām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01852B" w14:textId="410519C2" w:rsidR="00EA45A1" w:rsidRPr="007C0D4F" w:rsidRDefault="00082802" w:rsidP="00082802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 w:rsidRPr="007C0D4F">
              <w:rPr>
                <w:spacing w:val="-2"/>
                <w:sz w:val="24"/>
                <w:szCs w:val="24"/>
              </w:rPr>
              <w:t>K</w:t>
            </w:r>
            <w:r w:rsidR="00F6553D" w:rsidRPr="007C0D4F">
              <w:rPr>
                <w:spacing w:val="-2"/>
                <w:sz w:val="24"/>
                <w:szCs w:val="24"/>
              </w:rPr>
              <w:t xml:space="preserve">onsultācijas ar privātpersonām saistošo noteikumu projekta izstrādes procesā netika veiktas. </w:t>
            </w:r>
          </w:p>
          <w:p w14:paraId="2A01852C" w14:textId="77777777" w:rsidR="00082802" w:rsidRPr="007C0D4F" w:rsidRDefault="00082802" w:rsidP="00082802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14:paraId="2A01852E" w14:textId="77777777" w:rsidR="00CF6CF5" w:rsidRDefault="00CF6CF5" w:rsidP="00AE67A9">
      <w:pPr>
        <w:pStyle w:val="Pamatteksts"/>
        <w:rPr>
          <w:szCs w:val="24"/>
        </w:rPr>
      </w:pPr>
    </w:p>
    <w:p w14:paraId="2A01852F" w14:textId="77777777" w:rsidR="00CF6CF5" w:rsidRDefault="00CF6CF5" w:rsidP="00AE67A9">
      <w:pPr>
        <w:pStyle w:val="Pamatteksts"/>
        <w:rPr>
          <w:szCs w:val="24"/>
        </w:rPr>
      </w:pPr>
    </w:p>
    <w:p w14:paraId="2A018530" w14:textId="77777777" w:rsidR="00CF6CF5" w:rsidRDefault="00CF6CF5" w:rsidP="00AE67A9">
      <w:pPr>
        <w:pStyle w:val="Pamatteksts"/>
        <w:rPr>
          <w:szCs w:val="24"/>
        </w:rPr>
      </w:pPr>
    </w:p>
    <w:p w14:paraId="2A018531" w14:textId="77777777" w:rsidR="00C0690E" w:rsidRDefault="00EA45A1" w:rsidP="00AE67A9">
      <w:pPr>
        <w:pStyle w:val="Pamatteksts"/>
        <w:rPr>
          <w:szCs w:val="24"/>
        </w:rPr>
      </w:pPr>
      <w:r>
        <w:rPr>
          <w:szCs w:val="24"/>
        </w:rPr>
        <w:t xml:space="preserve">Salacgrīvas novada </w:t>
      </w:r>
      <w:r w:rsidR="00AE67A9">
        <w:rPr>
          <w:szCs w:val="24"/>
        </w:rPr>
        <w:t>domes</w:t>
      </w:r>
    </w:p>
    <w:p w14:paraId="2A018532" w14:textId="77777777" w:rsidR="00AE67A9" w:rsidRDefault="00AE67A9" w:rsidP="00AE67A9">
      <w:pPr>
        <w:pStyle w:val="Pamatteksts"/>
        <w:rPr>
          <w:szCs w:val="24"/>
        </w:rPr>
      </w:pPr>
      <w:r>
        <w:rPr>
          <w:szCs w:val="24"/>
        </w:rPr>
        <w:t>priekšsēdētājs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0690E">
        <w:rPr>
          <w:szCs w:val="24"/>
        </w:rPr>
        <w:tab/>
      </w:r>
      <w:r w:rsidR="00C0690E">
        <w:rPr>
          <w:szCs w:val="24"/>
        </w:rPr>
        <w:tab/>
      </w:r>
      <w:r w:rsidR="00C0690E">
        <w:rPr>
          <w:szCs w:val="24"/>
        </w:rPr>
        <w:tab/>
      </w:r>
      <w:r w:rsidR="00C0690E">
        <w:rPr>
          <w:szCs w:val="24"/>
        </w:rPr>
        <w:tab/>
      </w:r>
      <w:r>
        <w:rPr>
          <w:szCs w:val="24"/>
        </w:rPr>
        <w:t>Dagnis Straubergs</w:t>
      </w:r>
    </w:p>
    <w:p w14:paraId="2A018533" w14:textId="77777777" w:rsidR="004F17AF" w:rsidRDefault="004F17AF" w:rsidP="00AE67A9"/>
    <w:p w14:paraId="2A018534" w14:textId="77777777" w:rsidR="006A1183" w:rsidRDefault="006A1183" w:rsidP="00AE67A9"/>
    <w:p w14:paraId="2A018535" w14:textId="77777777" w:rsidR="006A1183" w:rsidRDefault="006A1183" w:rsidP="00AE67A9"/>
    <w:p w14:paraId="2A018536" w14:textId="77777777" w:rsidR="00EA45A1" w:rsidRDefault="00EA45A1" w:rsidP="00EA45A1">
      <w:pPr>
        <w:shd w:val="clear" w:color="auto" w:fill="FFFFFF"/>
        <w:tabs>
          <w:tab w:val="left" w:leader="underscore" w:pos="5275"/>
        </w:tabs>
        <w:spacing w:before="403"/>
        <w:ind w:left="264" w:right="77"/>
        <w:jc w:val="both"/>
      </w:pPr>
    </w:p>
    <w:p w14:paraId="2A018537" w14:textId="77777777" w:rsidR="005253D0" w:rsidRDefault="005253D0"/>
    <w:sectPr w:rsidR="005253D0" w:rsidSect="00EC1A46">
      <w:pgSz w:w="11906" w:h="16838"/>
      <w:pgMar w:top="851" w:right="709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C0DBC"/>
    <w:multiLevelType w:val="multilevel"/>
    <w:tmpl w:val="BA168A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3D036D08"/>
    <w:multiLevelType w:val="multilevel"/>
    <w:tmpl w:val="42AC0C10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 w15:restartNumberingAfterBreak="0">
    <w:nsid w:val="565B2A1A"/>
    <w:multiLevelType w:val="multilevel"/>
    <w:tmpl w:val="CC546F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A1"/>
    <w:rsid w:val="0000677F"/>
    <w:rsid w:val="00013AF6"/>
    <w:rsid w:val="00020BDA"/>
    <w:rsid w:val="00067900"/>
    <w:rsid w:val="00077830"/>
    <w:rsid w:val="00082802"/>
    <w:rsid w:val="000A23BF"/>
    <w:rsid w:val="000B7A89"/>
    <w:rsid w:val="00140EFB"/>
    <w:rsid w:val="00187676"/>
    <w:rsid w:val="00192EF7"/>
    <w:rsid w:val="001A528C"/>
    <w:rsid w:val="001A75C2"/>
    <w:rsid w:val="00214D9D"/>
    <w:rsid w:val="00230443"/>
    <w:rsid w:val="00247DA5"/>
    <w:rsid w:val="002900B0"/>
    <w:rsid w:val="002A515A"/>
    <w:rsid w:val="002B0805"/>
    <w:rsid w:val="002B3349"/>
    <w:rsid w:val="0032064B"/>
    <w:rsid w:val="003308E3"/>
    <w:rsid w:val="00344109"/>
    <w:rsid w:val="00347E5E"/>
    <w:rsid w:val="00356BA6"/>
    <w:rsid w:val="003D4424"/>
    <w:rsid w:val="003F5A5C"/>
    <w:rsid w:val="004228A9"/>
    <w:rsid w:val="00470B54"/>
    <w:rsid w:val="00481096"/>
    <w:rsid w:val="004A10FF"/>
    <w:rsid w:val="004A59FA"/>
    <w:rsid w:val="004C5C92"/>
    <w:rsid w:val="004F17AF"/>
    <w:rsid w:val="005253D0"/>
    <w:rsid w:val="00576E10"/>
    <w:rsid w:val="00594FAC"/>
    <w:rsid w:val="00630592"/>
    <w:rsid w:val="006A1183"/>
    <w:rsid w:val="006C0CD8"/>
    <w:rsid w:val="006C22D9"/>
    <w:rsid w:val="006D0B04"/>
    <w:rsid w:val="007874D0"/>
    <w:rsid w:val="00787946"/>
    <w:rsid w:val="007912E8"/>
    <w:rsid w:val="007A683B"/>
    <w:rsid w:val="007C0D4F"/>
    <w:rsid w:val="007F2FC3"/>
    <w:rsid w:val="00811CE1"/>
    <w:rsid w:val="0083375D"/>
    <w:rsid w:val="008A0C54"/>
    <w:rsid w:val="008C692E"/>
    <w:rsid w:val="008C7235"/>
    <w:rsid w:val="009179B4"/>
    <w:rsid w:val="00952384"/>
    <w:rsid w:val="00961B9F"/>
    <w:rsid w:val="009662AB"/>
    <w:rsid w:val="009B106E"/>
    <w:rsid w:val="009C18A9"/>
    <w:rsid w:val="00AA0377"/>
    <w:rsid w:val="00AD2015"/>
    <w:rsid w:val="00AE67A9"/>
    <w:rsid w:val="00B01047"/>
    <w:rsid w:val="00B45732"/>
    <w:rsid w:val="00B87DDE"/>
    <w:rsid w:val="00B93232"/>
    <w:rsid w:val="00B97098"/>
    <w:rsid w:val="00BA44A6"/>
    <w:rsid w:val="00C02E2B"/>
    <w:rsid w:val="00C03136"/>
    <w:rsid w:val="00C0690E"/>
    <w:rsid w:val="00C43B73"/>
    <w:rsid w:val="00C51B04"/>
    <w:rsid w:val="00CF6CF5"/>
    <w:rsid w:val="00D0086F"/>
    <w:rsid w:val="00D13485"/>
    <w:rsid w:val="00D33C4D"/>
    <w:rsid w:val="00D344A2"/>
    <w:rsid w:val="00D35C0F"/>
    <w:rsid w:val="00D40FD6"/>
    <w:rsid w:val="00D46331"/>
    <w:rsid w:val="00D72B84"/>
    <w:rsid w:val="00D733D2"/>
    <w:rsid w:val="00D772AA"/>
    <w:rsid w:val="00DA5C0A"/>
    <w:rsid w:val="00DE150A"/>
    <w:rsid w:val="00E04BF0"/>
    <w:rsid w:val="00E2541C"/>
    <w:rsid w:val="00E806ED"/>
    <w:rsid w:val="00EA45A1"/>
    <w:rsid w:val="00EC1A46"/>
    <w:rsid w:val="00EC2B66"/>
    <w:rsid w:val="00EE515C"/>
    <w:rsid w:val="00EF784A"/>
    <w:rsid w:val="00F16C40"/>
    <w:rsid w:val="00F6553D"/>
    <w:rsid w:val="00F75985"/>
    <w:rsid w:val="00FA28E6"/>
    <w:rsid w:val="00FE45D0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A0184FC"/>
  <w15:docId w15:val="{B3585DB7-DEA5-49B5-ABE6-A61315DE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A4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semiHidden/>
    <w:unhideWhenUsed/>
    <w:rsid w:val="00EA45A1"/>
    <w:rPr>
      <w:color w:val="0000FF"/>
      <w:u w:val="single"/>
    </w:rPr>
  </w:style>
  <w:style w:type="paragraph" w:styleId="Pamatteksts">
    <w:name w:val="Body Text"/>
    <w:basedOn w:val="Parasts"/>
    <w:link w:val="PamattekstsRakstz"/>
    <w:semiHidden/>
    <w:unhideWhenUsed/>
    <w:rsid w:val="00EA45A1"/>
    <w:pPr>
      <w:widowControl/>
      <w:autoSpaceDE/>
      <w:autoSpaceDN/>
      <w:adjustRightInd/>
      <w:jc w:val="both"/>
    </w:pPr>
    <w:rPr>
      <w:sz w:val="24"/>
    </w:rPr>
  </w:style>
  <w:style w:type="character" w:customStyle="1" w:styleId="PamattekstsRakstz">
    <w:name w:val="Pamatteksts Rakstz."/>
    <w:basedOn w:val="Noklusjumarindkopasfonts"/>
    <w:link w:val="Pamatteksts"/>
    <w:semiHidden/>
    <w:rsid w:val="00EA45A1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A45A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A45A1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Parasts"/>
    <w:uiPriority w:val="99"/>
    <w:rsid w:val="00247DA5"/>
    <w:pPr>
      <w:widowControl/>
      <w:autoSpaceDE/>
      <w:autoSpaceDN/>
      <w:adjustRightInd/>
      <w:spacing w:before="150" w:after="150"/>
      <w:jc w:val="center"/>
    </w:pPr>
    <w:rPr>
      <w:b/>
      <w:bCs/>
      <w:sz w:val="24"/>
      <w:szCs w:val="24"/>
    </w:rPr>
  </w:style>
  <w:style w:type="paragraph" w:styleId="Paraststmeklis">
    <w:name w:val="Normal (Web)"/>
    <w:basedOn w:val="Parasts"/>
    <w:semiHidden/>
    <w:unhideWhenUsed/>
    <w:rsid w:val="002B0805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444444"/>
    </w:rPr>
  </w:style>
  <w:style w:type="paragraph" w:customStyle="1" w:styleId="tv2132">
    <w:name w:val="tv2132"/>
    <w:basedOn w:val="Parasts"/>
    <w:rsid w:val="00576E10"/>
    <w:pPr>
      <w:widowControl/>
      <w:autoSpaceDE/>
      <w:autoSpaceDN/>
      <w:adjustRightInd/>
      <w:spacing w:line="360" w:lineRule="auto"/>
      <w:ind w:firstLine="300"/>
    </w:pPr>
    <w:rPr>
      <w:color w:val="4141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4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me@salacgriv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BE86F-2F26-4773-BC08-1EDC903E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1113</Words>
  <Characters>635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</dc:creator>
  <cp:lastModifiedBy>Inita Hartmane</cp:lastModifiedBy>
  <cp:revision>8</cp:revision>
  <dcterms:created xsi:type="dcterms:W3CDTF">2018-12-03T10:02:00Z</dcterms:created>
  <dcterms:modified xsi:type="dcterms:W3CDTF">2018-12-17T06:49:00Z</dcterms:modified>
</cp:coreProperties>
</file>