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61" w:rsidRDefault="003064DB" w:rsidP="00814F61">
      <w:pPr>
        <w:pStyle w:val="Heading1"/>
        <w:rPr>
          <w:sz w:val="24"/>
          <w:szCs w:val="24"/>
        </w:rPr>
      </w:pPr>
      <w:r w:rsidRPr="00814F61">
        <w:rPr>
          <w:sz w:val="24"/>
          <w:szCs w:val="24"/>
        </w:rPr>
        <w:t>Uzņēmējdarbības tendences Salacgrīvas novadā</w:t>
      </w:r>
    </w:p>
    <w:p w:rsidR="00814F61" w:rsidRPr="00814F61" w:rsidRDefault="00814F61" w:rsidP="00814F61"/>
    <w:p w:rsidR="005E0AD1" w:rsidRDefault="005E0AD1" w:rsidP="00AF5D3C">
      <w:pPr>
        <w:spacing w:after="0"/>
        <w:ind w:firstLine="720"/>
        <w:jc w:val="both"/>
      </w:pPr>
      <w:r>
        <w:t>Lai sniegtu ieskatu par uzņēmējdarbības norisēm Salacgrīvas novadā, Lursoft</w:t>
      </w:r>
      <w:r w:rsidR="00814F61">
        <w:t>,</w:t>
      </w:r>
      <w:r>
        <w:t xml:space="preserve"> pētījuma ietvaros</w:t>
      </w:r>
      <w:r w:rsidR="00814F61">
        <w:t>,</w:t>
      </w:r>
      <w:r>
        <w:t xml:space="preserve"> analizējis novadā reģistrēto un likvidēto uzņēmumu dinamiku, pētījis to kopējos un vidējos finanšu rezultātus, kā arī apkopojis datus par novadā reģistrētajos uzņēmumos nodarbināto skaitu.</w:t>
      </w:r>
      <w:bookmarkStart w:id="0" w:name="_GoBack"/>
      <w:bookmarkEnd w:id="0"/>
    </w:p>
    <w:p w:rsidR="00BA17A7" w:rsidRDefault="00BA17A7" w:rsidP="00AF5D3C">
      <w:pPr>
        <w:spacing w:after="0"/>
        <w:ind w:firstLine="720"/>
        <w:jc w:val="both"/>
      </w:pPr>
      <w:r>
        <w:t>Apkopotie dati liecina, ka līdzīgi kā valstī kopumā, arī Salacgrīvas novadā</w:t>
      </w:r>
      <w:r w:rsidR="00814F61">
        <w:t>,</w:t>
      </w:r>
      <w:r>
        <w:t xml:space="preserve"> pēdējos gados vērojama tendence sarukt </w:t>
      </w:r>
      <w:proofErr w:type="spellStart"/>
      <w:r>
        <w:t>jaunreģistrēto</w:t>
      </w:r>
      <w:proofErr w:type="spellEnd"/>
      <w:r>
        <w:t xml:space="preserve"> un pieaugt likvidēto uzņēmumu skaitam. Jānorāda, ka pērn likvidēto uzņēmumu skaits novadā pat pārsniedzis </w:t>
      </w:r>
      <w:proofErr w:type="spellStart"/>
      <w:r>
        <w:t>jaunreģistrēto</w:t>
      </w:r>
      <w:proofErr w:type="spellEnd"/>
      <w:r>
        <w:t xml:space="preserve"> skaitu – 2015.gadā Salacgrīvas novadā uzņēmējdarbību uzsākuši 27 jauni uzņēmumi, bet tajā pašā laikā likvidēti 38. Līdzīga tendence </w:t>
      </w:r>
      <w:r w:rsidR="003C174D">
        <w:t xml:space="preserve">– </w:t>
      </w:r>
      <w:r>
        <w:t xml:space="preserve">likvidēto uzņēmumu skaitam gūt pārsvaru </w:t>
      </w:r>
      <w:r w:rsidR="003C174D">
        <w:t xml:space="preserve">– </w:t>
      </w:r>
      <w:r>
        <w:t>vērojama arī šogad – 2016.gadā Salacgrīvas novadā reģistrēti 14 jauni un likvidēti 16 uzņēmumi.</w:t>
      </w:r>
    </w:p>
    <w:p w:rsidR="00C43484" w:rsidRDefault="00C43484">
      <w:r w:rsidRPr="00C43484">
        <w:rPr>
          <w:noProof/>
          <w:lang w:eastAsia="lv-LV"/>
        </w:rPr>
        <w:drawing>
          <wp:inline distT="0" distB="0" distL="0" distR="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A17A7" w:rsidRDefault="00BA17A7" w:rsidP="00AF5D3C">
      <w:pPr>
        <w:spacing w:after="0"/>
        <w:ind w:firstLine="720"/>
        <w:jc w:val="both"/>
      </w:pPr>
      <w:r w:rsidRPr="00BA17A7">
        <w:t xml:space="preserve">Tiesa, jānorāda, ka iemesli tendencei palielināties likvidēto uzņēmumu skaitam bijuši visdažādākie, taču viens no būtiskākajiem – likvidēti Komerclikuma prasībām neatbilstošie uzņēmumi, pēc VID vai Uzņēmumu reģistra iniciatīvas izslēdzot no reģistriem </w:t>
      </w:r>
      <w:r w:rsidR="00814F61">
        <w:t xml:space="preserve">tos </w:t>
      </w:r>
      <w:r w:rsidRPr="00BA17A7">
        <w:t>uzņēmumus, kuri jau ilgstoši neveic saimniecisko darbību, kuru valdei ilgāku laika periodu nav pārstāvības tiesību u.c.</w:t>
      </w:r>
      <w:r w:rsidR="00EF7A87">
        <w:t xml:space="preserve"> </w:t>
      </w:r>
    </w:p>
    <w:p w:rsidR="00EF7A87" w:rsidRDefault="00EF7A87" w:rsidP="00AF5D3C">
      <w:pPr>
        <w:spacing w:after="0"/>
      </w:pPr>
      <w:r>
        <w:t>Salīdzināšanai – pērn Latvijā reģistrēti 13 483 jauni uzņēmumi, bet likvidēti 10068.</w:t>
      </w:r>
    </w:p>
    <w:p w:rsidR="00196620" w:rsidRDefault="00196620" w:rsidP="00AF5D3C">
      <w:pPr>
        <w:spacing w:after="0"/>
        <w:ind w:firstLine="720"/>
        <w:jc w:val="both"/>
      </w:pPr>
      <w:r>
        <w:t>Atšķirībā no citiem reģioniem un valsts kopumā, kur popularitātes ziņā ilgstoši nepārs</w:t>
      </w:r>
      <w:r w:rsidR="003C174D">
        <w:t xml:space="preserve">pēti </w:t>
      </w:r>
      <w:r>
        <w:t>ir uzņēmumi, kuru darbība saistīta ar tirdzniecību un dažādu pakalpojumu sniegšanu, Salacgrīvas novadā paveras savādāka aina.</w:t>
      </w:r>
    </w:p>
    <w:p w:rsidR="00196620" w:rsidRPr="00BA17A7" w:rsidRDefault="00196620" w:rsidP="00AF5D3C">
      <w:pPr>
        <w:spacing w:after="0"/>
        <w:ind w:firstLine="720"/>
        <w:jc w:val="both"/>
      </w:pPr>
      <w:r>
        <w:t xml:space="preserve">Pēc Lursoft aprēķiniem, </w:t>
      </w:r>
      <w:r w:rsidR="00814F61">
        <w:t xml:space="preserve">Salacgrīvas </w:t>
      </w:r>
      <w:r>
        <w:t xml:space="preserve">novada uzņēmēji visbiežāk savu komercdarbību saistījuši ar zvejniecību, kravu pārvadājumiem vai mežizstrādi. Saraksta ceturtajā pozīcijā ierindojusies jauktā lauksaimniecība, savukārt </w:t>
      </w:r>
      <w:r w:rsidR="003C174D">
        <w:t xml:space="preserve">novada </w:t>
      </w:r>
      <w:r w:rsidR="003437AC">
        <w:t>populārāko uzņēmējdarbības jomu</w:t>
      </w:r>
      <w:r>
        <w:t xml:space="preserve"> topu noslēdz dzīvojamo un nedzīvojamo ēku būvniecība.</w:t>
      </w:r>
    </w:p>
    <w:p w:rsidR="00533503" w:rsidRPr="0077534A" w:rsidRDefault="00533503">
      <w:pPr>
        <w:rPr>
          <w:b/>
        </w:rPr>
      </w:pPr>
      <w:r w:rsidRPr="0077534A">
        <w:rPr>
          <w:b/>
        </w:rPr>
        <w:t xml:space="preserve">Populārākās </w:t>
      </w:r>
      <w:r w:rsidR="0077534A" w:rsidRPr="0077534A">
        <w:rPr>
          <w:b/>
        </w:rPr>
        <w:t>uzņēmējdarbības nozares Salacgrīvas novadā:</w:t>
      </w:r>
    </w:p>
    <w:p w:rsidR="003E6DC7" w:rsidRDefault="00BE02D8" w:rsidP="00814F61">
      <w:pPr>
        <w:spacing w:after="0"/>
        <w:ind w:firstLine="360"/>
      </w:pPr>
      <w:r>
        <w:t>1.-</w:t>
      </w:r>
      <w:r w:rsidR="003E6DC7">
        <w:t>3. Jūras zvejniecība</w:t>
      </w:r>
    </w:p>
    <w:p w:rsidR="003E6DC7" w:rsidRDefault="003E6DC7" w:rsidP="00814F61">
      <w:pPr>
        <w:spacing w:after="0"/>
        <w:ind w:left="360"/>
      </w:pPr>
      <w:r>
        <w:lastRenderedPageBreak/>
        <w:t>1.-3. Kravu pārvadājumi pa autoceļiem</w:t>
      </w:r>
    </w:p>
    <w:p w:rsidR="003E6DC7" w:rsidRDefault="003E6DC7" w:rsidP="00814F61">
      <w:pPr>
        <w:spacing w:after="0"/>
        <w:ind w:left="360"/>
      </w:pPr>
      <w:r>
        <w:t>1.-3. Mežizstrāde</w:t>
      </w:r>
    </w:p>
    <w:p w:rsidR="00BE02D8" w:rsidRDefault="00BE02D8" w:rsidP="00814F61">
      <w:pPr>
        <w:spacing w:after="0"/>
        <w:ind w:left="360"/>
      </w:pPr>
      <w:r>
        <w:t>4. Jauktā lauksaimniecība</w:t>
      </w:r>
    </w:p>
    <w:p w:rsidR="00BE02D8" w:rsidRDefault="00BE02D8" w:rsidP="00814F61">
      <w:pPr>
        <w:spacing w:after="0"/>
        <w:ind w:left="360"/>
      </w:pPr>
      <w:r>
        <w:t>5. Dzīvojamo un nedzīvojamo ēku būvniecība</w:t>
      </w:r>
    </w:p>
    <w:p w:rsidR="00815319" w:rsidRDefault="00815319" w:rsidP="00814F61">
      <w:pPr>
        <w:jc w:val="both"/>
      </w:pPr>
      <w:r>
        <w:t>Jānorāda, ka</w:t>
      </w:r>
      <w:r w:rsidR="00D35F16">
        <w:t xml:space="preserve"> ārvalstu kapitālu piesaistījušas</w:t>
      </w:r>
      <w:r>
        <w:t xml:space="preserve"> 8,5 % no novadā reģistrētajām sabiedrībām ar ierobežotu atbildību. Kopumā ārvalstu tiešās investīcijas Salacgrīvas novada uzņēmumos kopš 1991.gada veido va</w:t>
      </w:r>
      <w:r w:rsidR="00D35F16">
        <w:t xml:space="preserve">irāk nekā 5,47 </w:t>
      </w:r>
      <w:proofErr w:type="spellStart"/>
      <w:r w:rsidR="00D35F16">
        <w:t>milj.EUR</w:t>
      </w:r>
      <w:proofErr w:type="spellEnd"/>
      <w:r w:rsidR="00D35F16">
        <w:t>, no tām</w:t>
      </w:r>
      <w:r>
        <w:t xml:space="preserve"> visapjomīgākos ieguldījumus novada uzņēmumos investējuši investori no Igaunijas un Vācijas.</w:t>
      </w:r>
    </w:p>
    <w:p w:rsidR="00C52A2E" w:rsidRDefault="00C52A2E" w:rsidP="00AF5D3C">
      <w:pPr>
        <w:pStyle w:val="Heading2"/>
        <w:spacing w:before="0"/>
      </w:pPr>
      <w:r>
        <w:t>Pērn par 18,9% samazinājies uzņēmumu samaksāto nodokļu apmērs</w:t>
      </w:r>
    </w:p>
    <w:p w:rsidR="009034AA" w:rsidRDefault="009034AA" w:rsidP="00AF5D3C">
      <w:pPr>
        <w:spacing w:after="0"/>
        <w:ind w:firstLine="720"/>
        <w:jc w:val="both"/>
      </w:pPr>
      <w:r>
        <w:t xml:space="preserve">Lursoft aprēķini parāda, ka 2015.gadā nodokļos valsts budžetā Salacgrīvas novada uzņēmumi samaksājuši 4,9 </w:t>
      </w:r>
      <w:proofErr w:type="spellStart"/>
      <w:r>
        <w:t>milj.EUR</w:t>
      </w:r>
      <w:proofErr w:type="spellEnd"/>
      <w:r>
        <w:t>, kas ir par 18,9% mazāk nekā gadu iepriekš.</w:t>
      </w:r>
    </w:p>
    <w:p w:rsidR="00891160" w:rsidRDefault="00891160" w:rsidP="00AF5D3C">
      <w:pPr>
        <w:spacing w:after="0"/>
        <w:ind w:firstLine="720"/>
        <w:jc w:val="both"/>
      </w:pPr>
      <w:r>
        <w:t xml:space="preserve">Lielākais nodokļu maksātājs aizvadītajā gadā bijis Salacgrīvas novada uzņēmums SIA </w:t>
      </w:r>
      <w:proofErr w:type="spellStart"/>
      <w:r w:rsidRPr="00891160">
        <w:t>Ardagh</w:t>
      </w:r>
      <w:proofErr w:type="spellEnd"/>
      <w:r w:rsidRPr="00891160">
        <w:t xml:space="preserve"> </w:t>
      </w:r>
      <w:proofErr w:type="spellStart"/>
      <w:r w:rsidRPr="00891160">
        <w:t>Metal</w:t>
      </w:r>
      <w:proofErr w:type="spellEnd"/>
      <w:r w:rsidRPr="00891160">
        <w:t xml:space="preserve"> </w:t>
      </w:r>
      <w:proofErr w:type="spellStart"/>
      <w:r w:rsidRPr="00891160">
        <w:t>Packaging</w:t>
      </w:r>
      <w:proofErr w:type="spellEnd"/>
      <w:r w:rsidRPr="00891160">
        <w:t xml:space="preserve"> Latvia</w:t>
      </w:r>
      <w:r>
        <w:t xml:space="preserve">, kas valsts budžetu papildinājis par 996,71 </w:t>
      </w:r>
      <w:proofErr w:type="spellStart"/>
      <w:r>
        <w:t>tūkst.EUR</w:t>
      </w:r>
      <w:proofErr w:type="spellEnd"/>
      <w:r>
        <w:t>. Tiesa gan, salīdzinot ar 2014.gadu, pērn līdz ar apgrozījuma kritumu un zaudējumiem</w:t>
      </w:r>
      <w:r w:rsidR="00814F61">
        <w:t>,</w:t>
      </w:r>
      <w:r>
        <w:t xml:space="preserve"> uzņēmuma nodokļu maksājumu apjo</w:t>
      </w:r>
      <w:r w:rsidR="005C6CAF">
        <w:t xml:space="preserve">ms sarucis par 848,94 </w:t>
      </w:r>
      <w:proofErr w:type="spellStart"/>
      <w:r w:rsidR="005C6CAF">
        <w:t>tūkst.EUR</w:t>
      </w:r>
      <w:proofErr w:type="spellEnd"/>
      <w:r w:rsidR="005C6CAF">
        <w:t>, kas arī bijis viens no galvenajiem iemesliem, kādēļ tik ievērojami gada laikā samazinājies Salacgrīvas novada uzņēmumu kopējais samaksāto nodokļu apjoms valsts budžetā.</w:t>
      </w:r>
    </w:p>
    <w:p w:rsidR="005C6CAF" w:rsidRDefault="005C6CAF" w:rsidP="00AF5D3C">
      <w:pPr>
        <w:spacing w:after="0"/>
        <w:ind w:firstLine="720"/>
        <w:jc w:val="both"/>
      </w:pPr>
      <w:r>
        <w:t>Līdz ar ievērojamo finanšu rādītāju pasliktināšanos</w:t>
      </w:r>
      <w:r w:rsidR="00814F61">
        <w:t>,</w:t>
      </w:r>
      <w:r>
        <w:t xml:space="preserve"> pagājušajā gadā būtiski samazinājušies arī zivju pārstrādes uzņēmuma AS Brīvais vilnis nodokļu maksājumi valsts budžetā. Pēc Lursoft apkopotās informācijas, 2015.gadā uzņēmums valsts budžetu nodokļos papildinājis ar 80,09 </w:t>
      </w:r>
      <w:proofErr w:type="spellStart"/>
      <w:r>
        <w:t>tūkst.EUR</w:t>
      </w:r>
      <w:proofErr w:type="spellEnd"/>
      <w:r>
        <w:t xml:space="preserve">, kas ir par 239,25 </w:t>
      </w:r>
      <w:proofErr w:type="spellStart"/>
      <w:r>
        <w:t>tūkst.EUR</w:t>
      </w:r>
      <w:proofErr w:type="spellEnd"/>
      <w:r>
        <w:t xml:space="preserve"> mazāk nekā gadu iepriekš.</w:t>
      </w:r>
    </w:p>
    <w:p w:rsidR="0000327B" w:rsidRDefault="0000327B" w:rsidP="00AF5D3C">
      <w:pPr>
        <w:spacing w:after="0"/>
        <w:ind w:firstLine="720"/>
        <w:jc w:val="both"/>
      </w:pPr>
      <w:r>
        <w:t xml:space="preserve">Otrs lielākais nodokļu maksātājs Salacgrīvas novadā 2015.gadā bijis veterināro medikamentu, instrumentu un profesionālās ārstnieciskās barības tirgotājs AS </w:t>
      </w:r>
      <w:proofErr w:type="spellStart"/>
      <w:r>
        <w:t>Dimela</w:t>
      </w:r>
      <w:proofErr w:type="spellEnd"/>
      <w:r>
        <w:t xml:space="preserve"> </w:t>
      </w:r>
      <w:proofErr w:type="spellStart"/>
      <w:r>
        <w:t>Veta</w:t>
      </w:r>
      <w:proofErr w:type="spellEnd"/>
      <w:r>
        <w:t xml:space="preserve"> Latvija. Pērn uzņēmums valsts budžetu papildinājis ar 763,28 </w:t>
      </w:r>
      <w:proofErr w:type="spellStart"/>
      <w:r>
        <w:t>tūkst.EUR</w:t>
      </w:r>
      <w:proofErr w:type="spellEnd"/>
      <w:r>
        <w:t xml:space="preserve">, kas gan ir par 110,75 </w:t>
      </w:r>
      <w:proofErr w:type="spellStart"/>
      <w:r>
        <w:t>tūkst.EUR</w:t>
      </w:r>
      <w:proofErr w:type="spellEnd"/>
      <w:r>
        <w:t xml:space="preserve"> mazāk nekā gadu iepriekš.</w:t>
      </w:r>
    </w:p>
    <w:p w:rsidR="0000327B" w:rsidRDefault="0000327B" w:rsidP="00AF5D3C">
      <w:pPr>
        <w:spacing w:after="0"/>
        <w:ind w:firstLine="720"/>
        <w:jc w:val="both"/>
      </w:pPr>
      <w:r>
        <w:t>Starp lielākajiem nodokļu maksātājiem pagājušajā gadā ierindojas arī SIA K</w:t>
      </w:r>
      <w:r w:rsidR="006D2867">
        <w:t>ubikmetrs</w:t>
      </w:r>
      <w:r>
        <w:t xml:space="preserve"> (420,24 </w:t>
      </w:r>
      <w:proofErr w:type="spellStart"/>
      <w:r>
        <w:t>tūkst.EUR</w:t>
      </w:r>
      <w:proofErr w:type="spellEnd"/>
      <w:r>
        <w:t xml:space="preserve">), SIA Bērnu psihoneiroloģiskā slimnīca „Ainaži” (333,86 </w:t>
      </w:r>
      <w:proofErr w:type="spellStart"/>
      <w:r>
        <w:t>tūkst.EUR</w:t>
      </w:r>
      <w:proofErr w:type="spellEnd"/>
      <w:r>
        <w:t xml:space="preserve">) un SIA </w:t>
      </w:r>
      <w:proofErr w:type="spellStart"/>
      <w:r w:rsidR="006D2867">
        <w:t>Baņķis</w:t>
      </w:r>
      <w:proofErr w:type="spellEnd"/>
      <w:r w:rsidR="006D2867">
        <w:t xml:space="preserve"> </w:t>
      </w:r>
      <w:r>
        <w:t xml:space="preserve">(239,03 </w:t>
      </w:r>
      <w:proofErr w:type="spellStart"/>
      <w:r>
        <w:t>tūkst.EUR</w:t>
      </w:r>
      <w:proofErr w:type="spellEnd"/>
      <w:r>
        <w:t>).</w:t>
      </w:r>
    </w:p>
    <w:p w:rsidR="00533503" w:rsidRDefault="001914AC" w:rsidP="001914AC">
      <w:pPr>
        <w:pStyle w:val="Heading2"/>
      </w:pPr>
      <w:r>
        <w:t>Apgrozījums ar lejupejošu tendenci</w:t>
      </w:r>
    </w:p>
    <w:p w:rsidR="00031576" w:rsidRDefault="00031576" w:rsidP="00AF5D3C">
      <w:pPr>
        <w:spacing w:after="0"/>
        <w:ind w:firstLine="720"/>
        <w:jc w:val="both"/>
      </w:pPr>
      <w:r>
        <w:t>Pēdē</w:t>
      </w:r>
      <w:r w:rsidR="006D2867">
        <w:t>jos gados Salacgrīvas novadā fi</w:t>
      </w:r>
      <w:r>
        <w:t>k</w:t>
      </w:r>
      <w:r w:rsidR="006D2867">
        <w:t>s</w:t>
      </w:r>
      <w:r>
        <w:t xml:space="preserve">ēts uzņēmumu kopējā apgrozījuma kritums. Ja 2013.gadā novadā reģistrētie uzņēmumi kopumā apgrozījuši 74,617 </w:t>
      </w:r>
      <w:proofErr w:type="spellStart"/>
      <w:r>
        <w:t>milj.EUR</w:t>
      </w:r>
      <w:proofErr w:type="spellEnd"/>
      <w:r>
        <w:t xml:space="preserve">, tad 2014.gadā apgrozījuma kopsumma samazinājusies par 1,33%, bet pērn sarukusi vēl par 23,66%. </w:t>
      </w:r>
    </w:p>
    <w:p w:rsidR="00031576" w:rsidRDefault="00031576" w:rsidP="00AF5D3C">
      <w:pPr>
        <w:spacing w:after="0"/>
        <w:ind w:firstLine="720"/>
        <w:jc w:val="both"/>
      </w:pPr>
      <w:r>
        <w:t xml:space="preserve">Jānorāda gan, ka vēl aizvien turpinās gada pārskatu iesniegšana, taču, ņemot vērā, ka lielākā daļa novada uzņēmumu savus 2015.gada pārskatus ir jau iesnieguši, nav paredzams, ka kopējā apgrozījuma kopsumma varētu </w:t>
      </w:r>
      <w:r w:rsidR="00366D6F">
        <w:t>pārsniegt 2014.gada rezultātu.</w:t>
      </w:r>
    </w:p>
    <w:p w:rsidR="001C41D0" w:rsidRDefault="001C41D0" w:rsidP="00AF5D3C">
      <w:pPr>
        <w:spacing w:after="0"/>
        <w:ind w:firstLine="720"/>
        <w:jc w:val="both"/>
      </w:pPr>
      <w:r>
        <w:t xml:space="preserve">Lursoft aprēķini rāda, ka no visiem Salacgrīvas novada uzņēmumiem, kuri iesnieguši gada pārskatus, tikai </w:t>
      </w:r>
      <w:r w:rsidR="00A70480">
        <w:t>52</w:t>
      </w:r>
      <w:r>
        <w:t>% pērn spējuši palielināt savu apgrozījumu.</w:t>
      </w:r>
    </w:p>
    <w:p w:rsidR="002A7329" w:rsidRDefault="002A7329">
      <w:r w:rsidRPr="002A7329">
        <w:rPr>
          <w:noProof/>
          <w:lang w:eastAsia="lv-LV"/>
        </w:rPr>
        <w:lastRenderedPageBreak/>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4605" w:rsidRDefault="00BD4605" w:rsidP="00AF5D3C">
      <w:pPr>
        <w:spacing w:after="0"/>
        <w:ind w:firstLine="720"/>
        <w:jc w:val="both"/>
      </w:pPr>
      <w:r w:rsidRPr="000B6F06">
        <w:t>Kamēr valstī reģistrēto uzņēmumu vidējais apgrozījums laika posmā no 2012.gada samazinājies par 5,9%, Salacgrīvas novada uzņēmumu vidū rādītāja kritums veido 26,4%.</w:t>
      </w:r>
    </w:p>
    <w:p w:rsidR="009C67D3" w:rsidRDefault="009C67D3" w:rsidP="00AF5D3C">
      <w:pPr>
        <w:spacing w:after="0"/>
        <w:ind w:firstLine="720"/>
        <w:jc w:val="both"/>
      </w:pPr>
      <w:r>
        <w:t xml:space="preserve">Lursoft veiktie aprēķini atklāj, ka pērn katrs Salacgrīvas novadā reģistrētais uzņēmums apgrozījis vidēji 23,208 </w:t>
      </w:r>
      <w:proofErr w:type="spellStart"/>
      <w:r>
        <w:t>tūkst.EUR</w:t>
      </w:r>
      <w:proofErr w:type="spellEnd"/>
      <w:r>
        <w:t xml:space="preserve"> un to kopējais apgrozījums veidojis 56,203 </w:t>
      </w:r>
      <w:proofErr w:type="spellStart"/>
      <w:r>
        <w:t>milj.EUR</w:t>
      </w:r>
      <w:proofErr w:type="spellEnd"/>
      <w:r>
        <w:t>.</w:t>
      </w:r>
    </w:p>
    <w:p w:rsidR="005F7864" w:rsidRDefault="007949D5" w:rsidP="00AF5D3C">
      <w:pPr>
        <w:spacing w:after="0"/>
        <w:ind w:firstLine="720"/>
        <w:jc w:val="both"/>
      </w:pPr>
      <w:r>
        <w:t xml:space="preserve">Jau sesto gadu pēc kārtas ar lielāko apgrozījumu Salacgrīvas novadā strādājis zivju un gaļas konserviem paredzēto metāla kārbu un vāku, kā arī aerosolu kārbu ražotājs SIA </w:t>
      </w:r>
      <w:proofErr w:type="spellStart"/>
      <w:r w:rsidRPr="00A51FE2">
        <w:t>Ardagh</w:t>
      </w:r>
      <w:proofErr w:type="spellEnd"/>
      <w:r w:rsidRPr="00A51FE2">
        <w:t xml:space="preserve"> </w:t>
      </w:r>
      <w:proofErr w:type="spellStart"/>
      <w:r w:rsidRPr="00A51FE2">
        <w:t>Metal</w:t>
      </w:r>
      <w:proofErr w:type="spellEnd"/>
      <w:r w:rsidRPr="00A51FE2">
        <w:t xml:space="preserve"> </w:t>
      </w:r>
      <w:proofErr w:type="spellStart"/>
      <w:r w:rsidRPr="00A51FE2">
        <w:t>Packaging</w:t>
      </w:r>
      <w:proofErr w:type="spellEnd"/>
      <w:r w:rsidRPr="00A51FE2">
        <w:t xml:space="preserve"> Latvia</w:t>
      </w:r>
      <w:r>
        <w:t xml:space="preserve">. </w:t>
      </w:r>
      <w:r w:rsidR="005E63CF">
        <w:t xml:space="preserve">Pagājušajā gadā uzņēmums apgrozījis 10,059 </w:t>
      </w:r>
      <w:proofErr w:type="spellStart"/>
      <w:r w:rsidR="005E63CF">
        <w:t>milj.EUR</w:t>
      </w:r>
      <w:proofErr w:type="spellEnd"/>
      <w:r w:rsidR="005E63CF">
        <w:t>, kas ir par 38,57% mazāk nekā gadu iepriekš. Kopš 2012.gada ražotāja apgrozījums sarucis jau</w:t>
      </w:r>
      <w:r w:rsidR="006D2867">
        <w:t xml:space="preserve"> par</w:t>
      </w:r>
      <w:r w:rsidR="005E63CF">
        <w:t xml:space="preserve"> 43,21%.</w:t>
      </w:r>
      <w:r w:rsidR="005F7864">
        <w:t xml:space="preserve"> Kā norāda SIA </w:t>
      </w:r>
      <w:proofErr w:type="spellStart"/>
      <w:r w:rsidR="005F7864" w:rsidRPr="00A51FE2">
        <w:t>Ardagh</w:t>
      </w:r>
      <w:proofErr w:type="spellEnd"/>
      <w:r w:rsidR="005F7864" w:rsidRPr="00A51FE2">
        <w:t xml:space="preserve"> </w:t>
      </w:r>
      <w:proofErr w:type="spellStart"/>
      <w:r w:rsidR="005F7864" w:rsidRPr="00A51FE2">
        <w:t>Metal</w:t>
      </w:r>
      <w:proofErr w:type="spellEnd"/>
      <w:r w:rsidR="005F7864" w:rsidRPr="00A51FE2">
        <w:t xml:space="preserve"> </w:t>
      </w:r>
      <w:proofErr w:type="spellStart"/>
      <w:r w:rsidR="005F7864" w:rsidRPr="00A51FE2">
        <w:t>Packaging</w:t>
      </w:r>
      <w:proofErr w:type="spellEnd"/>
      <w:r w:rsidR="005F7864" w:rsidRPr="00A51FE2">
        <w:t xml:space="preserve"> Latvia</w:t>
      </w:r>
      <w:r w:rsidR="005F7864">
        <w:t xml:space="preserve"> vadība, uzņēmuma straujais apgrozījuma kritums skaidrojams ar Krievijas ekonomisko situāciju, kas ļoti būtiski ietekmējusi uzņēmuma klientu – zivju konservu ražotāju – biznesu.</w:t>
      </w:r>
    </w:p>
    <w:p w:rsidR="00BC71BB" w:rsidRDefault="00BC71BB" w:rsidP="00AF5D3C">
      <w:pPr>
        <w:spacing w:after="0"/>
        <w:ind w:firstLine="720"/>
        <w:jc w:val="both"/>
      </w:pPr>
      <w:r>
        <w:t xml:space="preserve">Krievijas ekonomiskais embargo smagi ietekmējis arī zivju pārstrādes uzņēmumu AS Brīvais vilnis, kas, neskatoties uz 43,6% apgrozījuma kritumu aizvadītā gada laikā, ierindojies otrajā vietā starp Salacgrīvas novadā reģistrētajiem uzņēmumiem ar augstāko apgrozījumu. Pērn ražotājs apgrozījis 7,204 </w:t>
      </w:r>
      <w:proofErr w:type="spellStart"/>
      <w:r>
        <w:t>milj.EUR</w:t>
      </w:r>
      <w:proofErr w:type="spellEnd"/>
      <w:r>
        <w:t xml:space="preserve"> un, kā norādījis savā iesniegtajā gada pārskatā,</w:t>
      </w:r>
      <w:r w:rsidR="006D2867">
        <w:t xml:space="preserve"> </w:t>
      </w:r>
      <w:r>
        <w:t>AS Brīvais vilnis realizācijas zemo pārdošanas apjomu ietekmējis ne tikai Krievijas noteiktais embargo, bet arī Krievijas rubļa vērtības kritums un Ukrainas grivnas devalvācija. Šogad uzņēmums izvirzījis mērķi turpināt strādāt pie papildus noieta tirgus meklēšanas Meksikā, Francijā, ASV, Ēģiptē un Irānā, kā arī turpināt darbu pie jaunu iepakojuma veidu ievieš</w:t>
      </w:r>
      <w:r w:rsidR="006D2867">
        <w:t>anas. Pērn uzņēmums saražo</w:t>
      </w:r>
      <w:r>
        <w:t>jis 14,1 miljonu kārbu dažāda sortimenta zivju konservu.</w:t>
      </w:r>
    </w:p>
    <w:p w:rsidR="00DB6045" w:rsidRDefault="00DB6045" w:rsidP="00AF5D3C">
      <w:pPr>
        <w:spacing w:after="0"/>
        <w:ind w:firstLine="720"/>
        <w:jc w:val="both"/>
      </w:pPr>
      <w:r>
        <w:t xml:space="preserve">Tāpat kā abus iepriekšējos uzņēmumus, arī SIA BALTIC FOREST, kas pēc lielākā apgrozījuma starp Salacgrīvas novada uzņēmumiem ieņem augsto trešo pozīciju, aizvadītajā gadā </w:t>
      </w:r>
      <w:proofErr w:type="spellStart"/>
      <w:r>
        <w:t>skāris</w:t>
      </w:r>
      <w:proofErr w:type="spellEnd"/>
      <w:r>
        <w:t xml:space="preserve"> apgrozījuma kritums. Uzņēmuma pārdoto kokmateriālu apjoms, salīdzinājumā ar 2014.gadu, pērn samazinājies par 34,43%, tiesa gan, šķeldas pārdošanas apjoms palielinājies par 17,45%. Salīdzinot ar 2014.gadu, pērn SIA BALTIC FOREST apgrozījums samazinājies par 34,</w:t>
      </w:r>
      <w:r w:rsidR="0019561D">
        <w:t>56</w:t>
      </w:r>
      <w:r>
        <w:t xml:space="preserve">%, sarūkot līdz 4,356 </w:t>
      </w:r>
      <w:proofErr w:type="spellStart"/>
      <w:r>
        <w:t>milj.EUR</w:t>
      </w:r>
      <w:proofErr w:type="spellEnd"/>
      <w:r>
        <w:t>.</w:t>
      </w:r>
    </w:p>
    <w:p w:rsidR="001B14F2" w:rsidRPr="000B6F06" w:rsidRDefault="001B14F2" w:rsidP="00AF5D3C">
      <w:pPr>
        <w:spacing w:after="0"/>
        <w:ind w:firstLine="720"/>
        <w:jc w:val="both"/>
      </w:pPr>
      <w:r>
        <w:t>Ar apgrozījuma kritumu pagājušajā gadā strādājuši arī SIA K</w:t>
      </w:r>
      <w:r w:rsidR="006D2867">
        <w:t>ubikmetrs</w:t>
      </w:r>
      <w:r>
        <w:t xml:space="preserve"> un AS </w:t>
      </w:r>
      <w:proofErr w:type="spellStart"/>
      <w:r w:rsidR="006D2867">
        <w:t>Dimela</w:t>
      </w:r>
      <w:proofErr w:type="spellEnd"/>
      <w:r w:rsidR="006D2867">
        <w:t xml:space="preserve"> </w:t>
      </w:r>
      <w:proofErr w:type="spellStart"/>
      <w:r w:rsidR="006D2867">
        <w:t>Veta</w:t>
      </w:r>
      <w:proofErr w:type="spellEnd"/>
      <w:r w:rsidR="006D2867">
        <w:t xml:space="preserve"> Latvija</w:t>
      </w:r>
      <w:r>
        <w:t xml:space="preserve">, kas ar 3,345 </w:t>
      </w:r>
      <w:proofErr w:type="spellStart"/>
      <w:r>
        <w:t>milj.EUR</w:t>
      </w:r>
      <w:proofErr w:type="spellEnd"/>
      <w:r>
        <w:t xml:space="preserve"> un 2,950 </w:t>
      </w:r>
      <w:proofErr w:type="spellStart"/>
      <w:r>
        <w:t>milj.EUR</w:t>
      </w:r>
      <w:proofErr w:type="spellEnd"/>
      <w:r>
        <w:t xml:space="preserve"> apgrozījumu 2015.gadā starp Salacgrīvas novada uzņēmumiem ieņēmuši attiecīgi 4.un 5.vietu.</w:t>
      </w:r>
    </w:p>
    <w:p w:rsidR="00533503" w:rsidRPr="007D0A58" w:rsidRDefault="0077534A">
      <w:pPr>
        <w:rPr>
          <w:b/>
        </w:rPr>
      </w:pPr>
      <w:r w:rsidRPr="007D0A58">
        <w:rPr>
          <w:b/>
        </w:rPr>
        <w:t>Salacgrīvas novada lielākie uzņēmumi pēc apgrozījuma apjoma 2015.gadā:</w:t>
      </w:r>
    </w:p>
    <w:p w:rsidR="00A51FE2" w:rsidRDefault="00A51FE2" w:rsidP="00A51FE2">
      <w:pPr>
        <w:pStyle w:val="ListParagraph"/>
        <w:numPr>
          <w:ilvl w:val="0"/>
          <w:numId w:val="2"/>
        </w:numPr>
      </w:pPr>
      <w:r>
        <w:lastRenderedPageBreak/>
        <w:t xml:space="preserve">SIA </w:t>
      </w:r>
      <w:proofErr w:type="spellStart"/>
      <w:r w:rsidRPr="00A51FE2">
        <w:t>Ardagh</w:t>
      </w:r>
      <w:proofErr w:type="spellEnd"/>
      <w:r w:rsidRPr="00A51FE2">
        <w:t xml:space="preserve"> </w:t>
      </w:r>
      <w:proofErr w:type="spellStart"/>
      <w:r w:rsidRPr="00A51FE2">
        <w:t>Metal</w:t>
      </w:r>
      <w:proofErr w:type="spellEnd"/>
      <w:r w:rsidRPr="00A51FE2">
        <w:t xml:space="preserve"> </w:t>
      </w:r>
      <w:proofErr w:type="spellStart"/>
      <w:r w:rsidRPr="00A51FE2">
        <w:t>Packaging</w:t>
      </w:r>
      <w:proofErr w:type="spellEnd"/>
      <w:r w:rsidRPr="00A51FE2">
        <w:t xml:space="preserve"> Latvia</w:t>
      </w:r>
      <w:r>
        <w:t xml:space="preserve"> – 10,059 </w:t>
      </w:r>
      <w:proofErr w:type="spellStart"/>
      <w:r>
        <w:t>milj.EUR</w:t>
      </w:r>
      <w:proofErr w:type="spellEnd"/>
      <w:r>
        <w:t xml:space="preserve"> apgrozījums;</w:t>
      </w:r>
    </w:p>
    <w:p w:rsidR="00A51FE2" w:rsidRDefault="00A51FE2" w:rsidP="00A51FE2">
      <w:pPr>
        <w:pStyle w:val="ListParagraph"/>
        <w:numPr>
          <w:ilvl w:val="0"/>
          <w:numId w:val="2"/>
        </w:numPr>
      </w:pPr>
      <w:r>
        <w:t xml:space="preserve">AS Brīvais vilnis – 7,204 </w:t>
      </w:r>
      <w:proofErr w:type="spellStart"/>
      <w:r>
        <w:t>milj.EUR</w:t>
      </w:r>
      <w:proofErr w:type="spellEnd"/>
      <w:r>
        <w:t>;</w:t>
      </w:r>
    </w:p>
    <w:p w:rsidR="00A51FE2" w:rsidRDefault="00A51FE2" w:rsidP="00A51FE2">
      <w:pPr>
        <w:pStyle w:val="ListParagraph"/>
        <w:numPr>
          <w:ilvl w:val="0"/>
          <w:numId w:val="2"/>
        </w:numPr>
      </w:pPr>
      <w:r>
        <w:t xml:space="preserve">SIA BALTIC FOREST – 4,356 </w:t>
      </w:r>
      <w:proofErr w:type="spellStart"/>
      <w:r>
        <w:t>milj.EUR</w:t>
      </w:r>
      <w:proofErr w:type="spellEnd"/>
      <w:r>
        <w:t>;</w:t>
      </w:r>
    </w:p>
    <w:p w:rsidR="00A51FE2" w:rsidRDefault="00A51FE2" w:rsidP="00A51FE2">
      <w:pPr>
        <w:pStyle w:val="ListParagraph"/>
        <w:numPr>
          <w:ilvl w:val="0"/>
          <w:numId w:val="2"/>
        </w:numPr>
      </w:pPr>
      <w:r>
        <w:t>SIA K</w:t>
      </w:r>
      <w:r w:rsidR="006D2867">
        <w:t>ubikmetrs</w:t>
      </w:r>
      <w:r>
        <w:t xml:space="preserve"> – 3,345 </w:t>
      </w:r>
      <w:proofErr w:type="spellStart"/>
      <w:r>
        <w:t>milj.EUR</w:t>
      </w:r>
      <w:proofErr w:type="spellEnd"/>
      <w:r>
        <w:t>;</w:t>
      </w:r>
    </w:p>
    <w:p w:rsidR="00A51FE2" w:rsidRDefault="00A51FE2" w:rsidP="00A51FE2">
      <w:pPr>
        <w:pStyle w:val="ListParagraph"/>
        <w:numPr>
          <w:ilvl w:val="0"/>
          <w:numId w:val="2"/>
        </w:numPr>
      </w:pPr>
      <w:r>
        <w:t xml:space="preserve">AS </w:t>
      </w:r>
      <w:proofErr w:type="spellStart"/>
      <w:r w:rsidR="006D2867">
        <w:t>Dimela</w:t>
      </w:r>
      <w:proofErr w:type="spellEnd"/>
      <w:r w:rsidR="006D2867">
        <w:t xml:space="preserve"> </w:t>
      </w:r>
      <w:proofErr w:type="spellStart"/>
      <w:r w:rsidR="006D2867">
        <w:t>Veta</w:t>
      </w:r>
      <w:proofErr w:type="spellEnd"/>
      <w:r w:rsidR="006D2867">
        <w:t xml:space="preserve"> Latvija </w:t>
      </w:r>
      <w:r>
        <w:t xml:space="preserve">– 2,950 </w:t>
      </w:r>
      <w:proofErr w:type="spellStart"/>
      <w:r>
        <w:t>milj.EUR</w:t>
      </w:r>
      <w:proofErr w:type="spellEnd"/>
      <w:r>
        <w:t>.</w:t>
      </w:r>
    </w:p>
    <w:p w:rsidR="00533503" w:rsidRDefault="006D2867" w:rsidP="006D2867">
      <w:pPr>
        <w:pStyle w:val="Heading2"/>
      </w:pPr>
      <w:r>
        <w:t>2015.gads nesis zaudējumus</w:t>
      </w:r>
    </w:p>
    <w:p w:rsidR="00B851BA" w:rsidRDefault="00B851BA" w:rsidP="00AF5D3C">
      <w:pPr>
        <w:spacing w:after="0"/>
        <w:ind w:firstLine="720"/>
        <w:jc w:val="both"/>
      </w:pPr>
      <w:r>
        <w:t>Samazinoties vidējās peļņas apmēriem valstī, pagājušajā gadā kritumu piedzīvojusi arī Salacgrīvas novadā reģistrēto uzņēmumu vidējā peļņa, kas, ņemot vērā, ka daļa uzņēmumu savus gada pārskatus vēl nav iesnieguši, 2015.gadā noslīdējusi līdz 70,5 EUR zaudējumiem uz vienu uzņēmumu.</w:t>
      </w:r>
    </w:p>
    <w:p w:rsidR="00B851BA" w:rsidRDefault="00B851BA" w:rsidP="00AF5D3C">
      <w:pPr>
        <w:spacing w:after="0"/>
        <w:ind w:firstLine="720"/>
        <w:jc w:val="both"/>
      </w:pPr>
      <w:r>
        <w:t xml:space="preserve">Lai gan vidējā peļņa vēl 2014.gadā novadā piedzīvoja pieaugumu, </w:t>
      </w:r>
      <w:r w:rsidR="009D256A">
        <w:t>gada</w:t>
      </w:r>
      <w:r>
        <w:t xml:space="preserve"> kopējie</w:t>
      </w:r>
      <w:r w:rsidR="009D256A">
        <w:t xml:space="preserve"> peļņas</w:t>
      </w:r>
      <w:r>
        <w:t xml:space="preserve"> rezultāti signalizēja par paredzamo kritumu, Salacgrīvas novada uzņēmumu kopējai peļņai sarūkot par 46,53%.</w:t>
      </w:r>
    </w:p>
    <w:p w:rsidR="009D256A" w:rsidRDefault="009D256A" w:rsidP="00AF5D3C">
      <w:pPr>
        <w:spacing w:after="0"/>
        <w:ind w:firstLine="720"/>
        <w:jc w:val="both"/>
      </w:pPr>
      <w:r>
        <w:t xml:space="preserve">Pēc Lursoft aprēķiniem, 2015.gadā Salacgrīvas novada uzņēmumi strādājuši ar 0,855 </w:t>
      </w:r>
      <w:proofErr w:type="spellStart"/>
      <w:r>
        <w:t>milj.EUR</w:t>
      </w:r>
      <w:proofErr w:type="spellEnd"/>
      <w:r>
        <w:t xml:space="preserve">  zaudējumiem, katram novada uzņēmumam gadu noslēdzot ar vidēji 70,5 EUR zaudējumiem. </w:t>
      </w:r>
      <w:r w:rsidR="003D5D4A">
        <w:t>Jānorāda, ka no visiem Salacgrīvas novada uzņēmumiem, kuri jau iesnieguši pārskatus par 2015.gadu, ar zaudējumiem strādājuši 56%.</w:t>
      </w:r>
      <w:r>
        <w:t xml:space="preserve"> </w:t>
      </w:r>
    </w:p>
    <w:p w:rsidR="002B282B" w:rsidRDefault="002B282B" w:rsidP="00AF5D3C">
      <w:pPr>
        <w:spacing w:after="0"/>
        <w:ind w:firstLine="720"/>
        <w:jc w:val="both"/>
      </w:pPr>
      <w:r>
        <w:t xml:space="preserve">Vērā ņemamu ietekmi uz novada kopējo peļņu atstājis SIA </w:t>
      </w:r>
      <w:proofErr w:type="spellStart"/>
      <w:r w:rsidRPr="002B282B">
        <w:t>Ardagh</w:t>
      </w:r>
      <w:proofErr w:type="spellEnd"/>
      <w:r w:rsidRPr="002B282B">
        <w:t xml:space="preserve"> </w:t>
      </w:r>
      <w:proofErr w:type="spellStart"/>
      <w:r w:rsidRPr="002B282B">
        <w:t>Metal</w:t>
      </w:r>
      <w:proofErr w:type="spellEnd"/>
      <w:r w:rsidRPr="002B282B">
        <w:t xml:space="preserve"> </w:t>
      </w:r>
      <w:proofErr w:type="spellStart"/>
      <w:r w:rsidRPr="002B282B">
        <w:t>Packaging</w:t>
      </w:r>
      <w:proofErr w:type="spellEnd"/>
      <w:r w:rsidRPr="002B282B">
        <w:t xml:space="preserve"> Latvia</w:t>
      </w:r>
      <w:r>
        <w:t xml:space="preserve">, kas pērn strādājis ar 174,11 </w:t>
      </w:r>
      <w:proofErr w:type="spellStart"/>
      <w:r>
        <w:t>tūkst.EUR</w:t>
      </w:r>
      <w:proofErr w:type="spellEnd"/>
      <w:r>
        <w:t xml:space="preserve"> zaudējumiem, bet vēl gadu iepriekš guvis 715,14 </w:t>
      </w:r>
      <w:proofErr w:type="spellStart"/>
      <w:r>
        <w:t>tūkst.EUR</w:t>
      </w:r>
      <w:proofErr w:type="spellEnd"/>
      <w:r>
        <w:t xml:space="preserve"> peļņu. Jānorāda, ka uzņēmuma peļņas kritums bijis vērojams jau ilgākā laika periodā, jo, piemēram, vēl 2012.gadā gūta 2 </w:t>
      </w:r>
      <w:proofErr w:type="spellStart"/>
      <w:r>
        <w:t>milj.EUR</w:t>
      </w:r>
      <w:proofErr w:type="spellEnd"/>
      <w:r>
        <w:t xml:space="preserve"> peļņa, kas turpmākajos gados ievērojami samazinājusies. Peļņas kritums vairākus gadus pēc kārtas vērojams arī zivju pārstrādes uzņēmumam AS Brīvais vilnis, kas, piemēram, 2012.gadā strādājis ar 761,12 </w:t>
      </w:r>
      <w:proofErr w:type="spellStart"/>
      <w:r>
        <w:t>tūkst.EUR</w:t>
      </w:r>
      <w:proofErr w:type="spellEnd"/>
      <w:r>
        <w:t xml:space="preserve"> peļņu, bet jau 2015.gadu noslēdzis ar 760,61 </w:t>
      </w:r>
      <w:proofErr w:type="spellStart"/>
      <w:r>
        <w:t>tūkst.EUR</w:t>
      </w:r>
      <w:proofErr w:type="spellEnd"/>
      <w:r>
        <w:t xml:space="preserve"> zaudējumiem.</w:t>
      </w:r>
    </w:p>
    <w:p w:rsidR="00B851BA" w:rsidRDefault="00B851BA"/>
    <w:p w:rsidR="00E32B1F" w:rsidRPr="009D76B1" w:rsidRDefault="00E32B1F">
      <w:r w:rsidRPr="009D76B1">
        <w:rPr>
          <w:noProof/>
          <w:lang w:eastAsia="lv-LV"/>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D76B1" w:rsidRDefault="009D76B1" w:rsidP="00AF5D3C">
      <w:pPr>
        <w:spacing w:after="0"/>
        <w:ind w:firstLine="720"/>
        <w:jc w:val="both"/>
      </w:pPr>
      <w:r w:rsidRPr="009D76B1">
        <w:t xml:space="preserve">Augstāko peļņas rādītāju Salacgrīvas novadā pērn uzrādījis SIA </w:t>
      </w:r>
      <w:r w:rsidR="002E3071">
        <w:t>Salacas termināls</w:t>
      </w:r>
      <w:r w:rsidRPr="009D76B1">
        <w:t>, k</w:t>
      </w:r>
      <w:r w:rsidR="002E3071">
        <w:t>as</w:t>
      </w:r>
      <w:r w:rsidRPr="009D76B1">
        <w:t xml:space="preserve"> visus gadus kopš tā reģistrēšanas strādājis ar zaudējumiem, līdz visbeidzot 2015.gadā</w:t>
      </w:r>
      <w:r>
        <w:t>, neskatoties uz vērienīgo apgrozījuma kritumu,</w:t>
      </w:r>
      <w:r w:rsidRPr="009D76B1">
        <w:t xml:space="preserve"> gūta 732,243 </w:t>
      </w:r>
      <w:proofErr w:type="spellStart"/>
      <w:r w:rsidRPr="009D76B1">
        <w:t>tūkst.EUR</w:t>
      </w:r>
      <w:proofErr w:type="spellEnd"/>
      <w:r w:rsidRPr="009D76B1">
        <w:t xml:space="preserve"> peļņa.</w:t>
      </w:r>
      <w:r>
        <w:t xml:space="preserve"> Kā norāda uzņēmums, peļņa gūta, pateicoties kreditoru parādu dzēšanai.</w:t>
      </w:r>
    </w:p>
    <w:p w:rsidR="009D76B1" w:rsidRDefault="009D76B1" w:rsidP="00AF5D3C">
      <w:pPr>
        <w:spacing w:after="0"/>
        <w:ind w:firstLine="720"/>
        <w:jc w:val="both"/>
      </w:pPr>
      <w:r>
        <w:lastRenderedPageBreak/>
        <w:t xml:space="preserve">Zvejniecības un zivju pirmapstrādes uzņēmums SIA </w:t>
      </w:r>
      <w:proofErr w:type="spellStart"/>
      <w:r>
        <w:t>B</w:t>
      </w:r>
      <w:r w:rsidR="002E3071">
        <w:t>aņķis</w:t>
      </w:r>
      <w:proofErr w:type="spellEnd"/>
      <w:r>
        <w:t xml:space="preserve"> pagājušo gadu noslēdzis ar 278,970 </w:t>
      </w:r>
      <w:proofErr w:type="spellStart"/>
      <w:r>
        <w:t>tūkst.EUR</w:t>
      </w:r>
      <w:proofErr w:type="spellEnd"/>
      <w:r>
        <w:t xml:space="preserve"> peļņu, kas ļāvis uzņēmumam ierindoties augstajā otrajā vietā starp novada lielākajiem pelnītājiem. Līdzīgi kā citi nozares uzņēmumi, arī SIA </w:t>
      </w:r>
      <w:proofErr w:type="spellStart"/>
      <w:r>
        <w:t>B</w:t>
      </w:r>
      <w:r w:rsidR="002E3071">
        <w:t>aņķis</w:t>
      </w:r>
      <w:proofErr w:type="spellEnd"/>
      <w:r>
        <w:t xml:space="preserve"> darbību 2015.gadā ietekmējusi ekonomiskā situācija, kā rezultātā uzņēmuma kopējās realizētās produkcijas apjoms nav būtiski samazinājies, taču ir būtiski mainījies pārdotās produkcijas sortiments. Pērn vairāk nekā 2014.gadā realizēta svaigā produkcija, kuras cena, salīdzinot ar saldētu produkciju, ir pat līdz 40% mazāka. Tas arī bijis noteicošais faktos SIA </w:t>
      </w:r>
      <w:proofErr w:type="spellStart"/>
      <w:r>
        <w:t>B</w:t>
      </w:r>
      <w:r w:rsidR="002E3071">
        <w:t>aņķis</w:t>
      </w:r>
      <w:proofErr w:type="spellEnd"/>
      <w:r>
        <w:t xml:space="preserve"> </w:t>
      </w:r>
      <w:r w:rsidR="00922B11">
        <w:t xml:space="preserve">apgrozījuma kritumam 21,86% apmērā. Tiesa, neskatoties uz apgrozījuma kritumu, pagājušajā gadā SIA </w:t>
      </w:r>
      <w:proofErr w:type="spellStart"/>
      <w:r w:rsidR="00922B11">
        <w:t>B</w:t>
      </w:r>
      <w:r w:rsidR="002E3071">
        <w:t>aņķis</w:t>
      </w:r>
      <w:proofErr w:type="spellEnd"/>
      <w:r w:rsidR="00922B11">
        <w:t xml:space="preserve"> izdevies palielināt peļņu par 23,28%, kura pērn sasniegusi 278,970 </w:t>
      </w:r>
      <w:proofErr w:type="spellStart"/>
      <w:r w:rsidR="00922B11">
        <w:t>tūkst.EUR</w:t>
      </w:r>
      <w:proofErr w:type="spellEnd"/>
      <w:r w:rsidR="00922B11">
        <w:t>.</w:t>
      </w:r>
    </w:p>
    <w:p w:rsidR="00922B11" w:rsidRDefault="00922B11" w:rsidP="00AF5D3C">
      <w:pPr>
        <w:spacing w:after="0"/>
        <w:ind w:firstLine="720"/>
        <w:jc w:val="both"/>
      </w:pPr>
      <w:r>
        <w:t xml:space="preserve">Ar 173,494 </w:t>
      </w:r>
      <w:proofErr w:type="spellStart"/>
      <w:r>
        <w:t>tūkst.EUR</w:t>
      </w:r>
      <w:proofErr w:type="spellEnd"/>
      <w:r>
        <w:t xml:space="preserve"> peļņu 2015.gadā var lepoties Lauksaimniecības pakalpojumu kooperatīvā sabiedrība BIO grauds</w:t>
      </w:r>
      <w:r w:rsidR="004A4270">
        <w:t>, kura līdztekus peļņai apgrozījumu gada laikā palielinājusi teju 8 reizes.</w:t>
      </w:r>
    </w:p>
    <w:p w:rsidR="004A4270" w:rsidRPr="009D76B1" w:rsidRDefault="004A4270" w:rsidP="00AF5D3C">
      <w:pPr>
        <w:spacing w:after="0"/>
        <w:ind w:firstLine="720"/>
        <w:jc w:val="both"/>
      </w:pPr>
      <w:r>
        <w:t xml:space="preserve">Pagājušajā gadā peļņa par 12,32% augusi arī kokmateriālu un šķeldas iepircējam un šķeldas ražotājam SIA BALTIC FOREST, kas gadu noslēdzis ar 148,886 </w:t>
      </w:r>
      <w:proofErr w:type="spellStart"/>
      <w:r>
        <w:t>tūkst.EUR</w:t>
      </w:r>
      <w:proofErr w:type="spellEnd"/>
      <w:r>
        <w:t xml:space="preserve"> peļņu, ļaujot ierindoties augstajā ceturtajā pozīcijā, savukārt TOP 5 sarakstu noslēdz Salacgrīvas pilsētas lauku teritorijas S. Eizenberga zemnieku saimniecība ROBEŽNIEKI</w:t>
      </w:r>
      <w:r w:rsidR="00AE3A64">
        <w:t xml:space="preserve"> ar 141,757 </w:t>
      </w:r>
      <w:proofErr w:type="spellStart"/>
      <w:r w:rsidR="00AE3A64">
        <w:t>tūkst.EUR</w:t>
      </w:r>
      <w:proofErr w:type="spellEnd"/>
      <w:r w:rsidR="00AE3A64">
        <w:t xml:space="preserve"> peļņu.</w:t>
      </w:r>
    </w:p>
    <w:p w:rsidR="0077534A" w:rsidRPr="009D256A" w:rsidRDefault="0077534A" w:rsidP="0077534A">
      <w:pPr>
        <w:rPr>
          <w:b/>
        </w:rPr>
      </w:pPr>
      <w:r w:rsidRPr="009D256A">
        <w:rPr>
          <w:b/>
        </w:rPr>
        <w:t>Salacgrīvas novada lielākie pelnītāji 2015.gadā:</w:t>
      </w:r>
    </w:p>
    <w:p w:rsidR="00A82499" w:rsidRDefault="00A82499" w:rsidP="00A82499">
      <w:pPr>
        <w:pStyle w:val="ListParagraph"/>
        <w:numPr>
          <w:ilvl w:val="0"/>
          <w:numId w:val="3"/>
        </w:numPr>
      </w:pPr>
      <w:r>
        <w:t xml:space="preserve">SIA </w:t>
      </w:r>
      <w:r w:rsidR="002E3071">
        <w:t>Salacas termināls</w:t>
      </w:r>
      <w:r>
        <w:t xml:space="preserve"> – 732,243 </w:t>
      </w:r>
      <w:proofErr w:type="spellStart"/>
      <w:r>
        <w:t>tūkst.EUR</w:t>
      </w:r>
      <w:proofErr w:type="spellEnd"/>
      <w:r>
        <w:t xml:space="preserve"> peļņa;</w:t>
      </w:r>
    </w:p>
    <w:p w:rsidR="00A82499" w:rsidRDefault="00A82499" w:rsidP="00A82499">
      <w:pPr>
        <w:pStyle w:val="ListParagraph"/>
        <w:numPr>
          <w:ilvl w:val="0"/>
          <w:numId w:val="3"/>
        </w:numPr>
      </w:pPr>
      <w:r>
        <w:t xml:space="preserve">SIA </w:t>
      </w:r>
      <w:proofErr w:type="spellStart"/>
      <w:r>
        <w:t>B</w:t>
      </w:r>
      <w:r w:rsidR="002E3071">
        <w:t>aņķis</w:t>
      </w:r>
      <w:proofErr w:type="spellEnd"/>
      <w:r>
        <w:t xml:space="preserve"> – 278,970 </w:t>
      </w:r>
      <w:proofErr w:type="spellStart"/>
      <w:r>
        <w:t>tūkst.EUR</w:t>
      </w:r>
      <w:proofErr w:type="spellEnd"/>
      <w:r>
        <w:t xml:space="preserve"> peļņa;</w:t>
      </w:r>
    </w:p>
    <w:p w:rsidR="00A82499" w:rsidRDefault="00A82499" w:rsidP="00AF5D3C">
      <w:pPr>
        <w:pStyle w:val="ListParagraph"/>
        <w:numPr>
          <w:ilvl w:val="0"/>
          <w:numId w:val="3"/>
        </w:numPr>
        <w:jc w:val="both"/>
      </w:pPr>
      <w:r>
        <w:t xml:space="preserve">Lauksaimniecības pakalpojumu kooperatīvā sabiedrība BIO grauds – 173,494 </w:t>
      </w:r>
      <w:proofErr w:type="spellStart"/>
      <w:r>
        <w:t>tūkst.EUR</w:t>
      </w:r>
      <w:proofErr w:type="spellEnd"/>
      <w:r>
        <w:t xml:space="preserve"> peļņa;</w:t>
      </w:r>
    </w:p>
    <w:p w:rsidR="00A82499" w:rsidRDefault="00A82499" w:rsidP="00AF5D3C">
      <w:pPr>
        <w:pStyle w:val="ListParagraph"/>
        <w:numPr>
          <w:ilvl w:val="0"/>
          <w:numId w:val="3"/>
        </w:numPr>
        <w:jc w:val="both"/>
      </w:pPr>
      <w:r>
        <w:t xml:space="preserve">SIA BALTIC FOREST – 148,886 </w:t>
      </w:r>
      <w:proofErr w:type="spellStart"/>
      <w:r>
        <w:t>tūkst.EUR</w:t>
      </w:r>
      <w:proofErr w:type="spellEnd"/>
      <w:r>
        <w:t xml:space="preserve"> peļņa;</w:t>
      </w:r>
    </w:p>
    <w:p w:rsidR="00A82499" w:rsidRDefault="00A82499" w:rsidP="00A82499">
      <w:pPr>
        <w:pStyle w:val="ListParagraph"/>
        <w:numPr>
          <w:ilvl w:val="0"/>
          <w:numId w:val="3"/>
        </w:numPr>
      </w:pPr>
      <w:r>
        <w:t xml:space="preserve">Salacgrīvas pilsētas lauku teritorijas S. Eizenberga zemnieku saimniecība ROBEŽNIEKI – 141,757 </w:t>
      </w:r>
      <w:proofErr w:type="spellStart"/>
      <w:r>
        <w:t>tūkst.EUR</w:t>
      </w:r>
      <w:proofErr w:type="spellEnd"/>
      <w:r>
        <w:t xml:space="preserve"> peļņa.</w:t>
      </w:r>
    </w:p>
    <w:p w:rsidR="00533503" w:rsidRDefault="00A600F0" w:rsidP="00AF5D3C">
      <w:pPr>
        <w:pStyle w:val="Heading2"/>
        <w:spacing w:before="0"/>
      </w:pPr>
      <w:r>
        <w:t>Novadā stabils uzņēmumos strādājošo vidējais darbinieku skaits</w:t>
      </w:r>
    </w:p>
    <w:p w:rsidR="00C1414C" w:rsidRDefault="00C1414C" w:rsidP="00AF5D3C">
      <w:pPr>
        <w:spacing w:after="0"/>
        <w:jc w:val="both"/>
      </w:pPr>
      <w:r>
        <w:t>Ņemot vērā, ka gada pārskatu iesniegšanas termiņš vēl turpinās, paredzams, ka Salacgrīvas novada uzņēmumos strādājošo personu skaits vēl palielināsies, un 2015.gadā tas varētu pietuvoties 2014.gada līmenim.</w:t>
      </w:r>
    </w:p>
    <w:p w:rsidR="00C1414C" w:rsidRDefault="00C1414C" w:rsidP="00AF5D3C">
      <w:pPr>
        <w:spacing w:after="0"/>
        <w:jc w:val="both"/>
      </w:pPr>
      <w:r>
        <w:t>Lursoft pētījuma dati atklāj, ka kopš 2012.gada Salacgrīvas novada uzņēmumos strādājošo skaits audzis par 4,23%. Tiesa, vidējais strādājošo skaits uzņēmumos visus gadus bijis nemainīgs, proti, vidēji viens novada uzņēmums nodarbinājis 2 strādājošos, kas ir tikpat, cik valstī vidēji vienā uzņēmumā.</w:t>
      </w:r>
      <w:r w:rsidR="003B1B36">
        <w:t xml:space="preserve"> </w:t>
      </w:r>
    </w:p>
    <w:p w:rsidR="003B1B36" w:rsidRDefault="003B1B36" w:rsidP="00AF5D3C">
      <w:pPr>
        <w:spacing w:after="0"/>
        <w:jc w:val="both"/>
      </w:pPr>
      <w:r>
        <w:t>Jānorāda, ka piektdaļai no Salacgrīvas novada uzņēmumiem, kuri iesnieguši savus pārskatus par 2015.gadu, pērn darbinieku skaits, salīdzinot ar 2014.gadu, samazinājies.</w:t>
      </w:r>
    </w:p>
    <w:p w:rsidR="00C90797" w:rsidRDefault="00C90797">
      <w:r w:rsidRPr="00C90797">
        <w:rPr>
          <w:noProof/>
          <w:lang w:eastAsia="lv-LV"/>
        </w:rPr>
        <w:lastRenderedPageBreak/>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46CD" w:rsidRDefault="009C46CD" w:rsidP="00AF5D3C">
      <w:pPr>
        <w:spacing w:after="0"/>
        <w:jc w:val="both"/>
      </w:pPr>
      <w:r>
        <w:t>Pagājušajā darbinieku skaitu par piekto daļu samazinājusi AS Brīvais vilnis, kur vēl 2014.gadā strādājuši 414 darbinieki, bet pērn strādājošo skaits sarucis līdz 326. Tiesa gan, neskatoties uz ievērojamo kritumu, uzņēmums aizvien saglabā novada lielākā darba devēja pozīcijas.</w:t>
      </w:r>
    </w:p>
    <w:p w:rsidR="009C46CD" w:rsidRDefault="009C46CD" w:rsidP="00AF5D3C">
      <w:pPr>
        <w:spacing w:after="0"/>
        <w:jc w:val="both"/>
      </w:pPr>
      <w:r>
        <w:t>Stabils strādājošo skaits reģistrēts Bērnu psihoneiroloģiskajā slimnīcā „Ainaži”, kurā pagājušajā gadā strādājuši vidēji 94 darbinieki, kas ir tikai par 1 mazāk nekā gadu iepriekš.</w:t>
      </w:r>
    </w:p>
    <w:p w:rsidR="009C46CD" w:rsidRDefault="009C46CD" w:rsidP="00AF5D3C">
      <w:pPr>
        <w:spacing w:after="0"/>
        <w:jc w:val="both"/>
      </w:pPr>
      <w:r>
        <w:t xml:space="preserve">Trešais lielākais darba devējs novadā 2015.gadā bijis kokapstrādes uzņēmums SIA Kubikmetrs, kas pērn nodarbinājis vidēji 76 strādājošos. Pagājušajā gadā uzņēmums </w:t>
      </w:r>
      <w:proofErr w:type="spellStart"/>
      <w:r>
        <w:t>saskāries</w:t>
      </w:r>
      <w:proofErr w:type="spellEnd"/>
      <w:r>
        <w:t xml:space="preserve"> ar apgrozījuma kritumu, kuru radījis pārdošanas cenu samazinājums tirgū. Aizvadītajā gadā uzņēmums apgrozījis 3,34 </w:t>
      </w:r>
      <w:proofErr w:type="spellStart"/>
      <w:r>
        <w:t>milj.EUR</w:t>
      </w:r>
      <w:proofErr w:type="spellEnd"/>
      <w:r>
        <w:t xml:space="preserve"> un strādājis ar 111,44 </w:t>
      </w:r>
      <w:proofErr w:type="spellStart"/>
      <w:r>
        <w:t>tūkst.EUR</w:t>
      </w:r>
      <w:proofErr w:type="spellEnd"/>
      <w:r>
        <w:t xml:space="preserve"> peļņu.</w:t>
      </w:r>
    </w:p>
    <w:p w:rsidR="00CF150B" w:rsidRDefault="00CF150B" w:rsidP="00AF5D3C">
      <w:pPr>
        <w:spacing w:after="0"/>
        <w:jc w:val="both"/>
      </w:pPr>
      <w:r>
        <w:t xml:space="preserve">Starp lielākajiem darba devējiem Salacgrīvas novadā ierindojies arī Vācu </w:t>
      </w:r>
      <w:proofErr w:type="spellStart"/>
      <w:r>
        <w:t>Ardagh</w:t>
      </w:r>
      <w:proofErr w:type="spellEnd"/>
      <w:r>
        <w:t xml:space="preserve"> </w:t>
      </w:r>
      <w:proofErr w:type="spellStart"/>
      <w:r>
        <w:t>Metal</w:t>
      </w:r>
      <w:proofErr w:type="spellEnd"/>
      <w:r>
        <w:t xml:space="preserve"> </w:t>
      </w:r>
      <w:proofErr w:type="spellStart"/>
      <w:r>
        <w:t>Packaging</w:t>
      </w:r>
      <w:proofErr w:type="spellEnd"/>
      <w:r>
        <w:t xml:space="preserve"> </w:t>
      </w:r>
      <w:proofErr w:type="spellStart"/>
      <w:r>
        <w:t>Germany</w:t>
      </w:r>
      <w:proofErr w:type="spellEnd"/>
      <w:r>
        <w:t xml:space="preserve"> </w:t>
      </w:r>
      <w:proofErr w:type="spellStart"/>
      <w:r>
        <w:t>GmbH</w:t>
      </w:r>
      <w:proofErr w:type="spellEnd"/>
      <w:r>
        <w:t xml:space="preserve"> piederošais SIA </w:t>
      </w:r>
      <w:proofErr w:type="spellStart"/>
      <w:r w:rsidRPr="00A51FE2">
        <w:t>Ardagh</w:t>
      </w:r>
      <w:proofErr w:type="spellEnd"/>
      <w:r w:rsidRPr="00A51FE2">
        <w:t xml:space="preserve"> </w:t>
      </w:r>
      <w:proofErr w:type="spellStart"/>
      <w:r w:rsidRPr="00A51FE2">
        <w:t>Metal</w:t>
      </w:r>
      <w:proofErr w:type="spellEnd"/>
      <w:r w:rsidRPr="00A51FE2">
        <w:t xml:space="preserve"> </w:t>
      </w:r>
      <w:proofErr w:type="spellStart"/>
      <w:r w:rsidRPr="00A51FE2">
        <w:t>Packaging</w:t>
      </w:r>
      <w:proofErr w:type="spellEnd"/>
      <w:r w:rsidRPr="00A51FE2">
        <w:t xml:space="preserve"> Latvia</w:t>
      </w:r>
      <w:r>
        <w:t xml:space="preserve">, kurā pagājušajā gadā strādājuši 48 darbinieki un SIA </w:t>
      </w:r>
      <w:proofErr w:type="spellStart"/>
      <w:r>
        <w:t>Grandeg</w:t>
      </w:r>
      <w:proofErr w:type="spellEnd"/>
      <w:r>
        <w:t xml:space="preserve"> un SIA </w:t>
      </w:r>
      <w:proofErr w:type="spellStart"/>
      <w:r>
        <w:t>Woodstuff</w:t>
      </w:r>
      <w:proofErr w:type="spellEnd"/>
      <w:r>
        <w:t>, kuros katrā bijuši nodarbināti 35 strādājošie.</w:t>
      </w:r>
    </w:p>
    <w:p w:rsidR="00D41EC2" w:rsidRPr="009C46CD" w:rsidRDefault="0077534A">
      <w:pPr>
        <w:rPr>
          <w:b/>
        </w:rPr>
      </w:pPr>
      <w:r w:rsidRPr="009C46CD">
        <w:rPr>
          <w:b/>
        </w:rPr>
        <w:t>Salacgrīvas novada lielākie darba devēji 2015.gadā:</w:t>
      </w:r>
    </w:p>
    <w:p w:rsidR="00D41EC2" w:rsidRDefault="00D41EC2" w:rsidP="00D41EC2">
      <w:pPr>
        <w:pStyle w:val="ListParagraph"/>
        <w:numPr>
          <w:ilvl w:val="0"/>
          <w:numId w:val="4"/>
        </w:numPr>
      </w:pPr>
      <w:r>
        <w:t>AS Brīvais vilnis – 326 darbinieki;</w:t>
      </w:r>
    </w:p>
    <w:p w:rsidR="00D41EC2" w:rsidRDefault="00D41EC2" w:rsidP="00D41EC2">
      <w:pPr>
        <w:pStyle w:val="ListParagraph"/>
        <w:numPr>
          <w:ilvl w:val="0"/>
          <w:numId w:val="4"/>
        </w:numPr>
      </w:pPr>
      <w:r>
        <w:t>VSIA Bērnu psihoneiroloģiskā slimnīca „Ainaži” – 94 darbinieki;</w:t>
      </w:r>
    </w:p>
    <w:p w:rsidR="00D41EC2" w:rsidRDefault="00D41EC2" w:rsidP="00AF5D3C">
      <w:pPr>
        <w:pStyle w:val="ListParagraph"/>
        <w:numPr>
          <w:ilvl w:val="0"/>
          <w:numId w:val="4"/>
        </w:numPr>
        <w:spacing w:after="0"/>
      </w:pPr>
      <w:r>
        <w:t>SIA Kubikmetrs – 76 darbinieki;</w:t>
      </w:r>
    </w:p>
    <w:p w:rsidR="00120E15" w:rsidRDefault="00D41EC2" w:rsidP="00AF5D3C">
      <w:pPr>
        <w:pStyle w:val="ListParagraph"/>
        <w:numPr>
          <w:ilvl w:val="0"/>
          <w:numId w:val="4"/>
        </w:numPr>
        <w:spacing w:after="0"/>
      </w:pPr>
      <w:r>
        <w:t xml:space="preserve">SIA </w:t>
      </w:r>
      <w:proofErr w:type="spellStart"/>
      <w:r w:rsidRPr="00A51FE2">
        <w:t>Ardagh</w:t>
      </w:r>
      <w:proofErr w:type="spellEnd"/>
      <w:r w:rsidRPr="00A51FE2">
        <w:t xml:space="preserve"> </w:t>
      </w:r>
      <w:proofErr w:type="spellStart"/>
      <w:r w:rsidRPr="00A51FE2">
        <w:t>Metal</w:t>
      </w:r>
      <w:proofErr w:type="spellEnd"/>
      <w:r w:rsidRPr="00A51FE2">
        <w:t xml:space="preserve"> </w:t>
      </w:r>
      <w:proofErr w:type="spellStart"/>
      <w:r w:rsidRPr="00A51FE2">
        <w:t>Packaging</w:t>
      </w:r>
      <w:proofErr w:type="spellEnd"/>
      <w:r w:rsidRPr="00A51FE2">
        <w:t xml:space="preserve"> Latvia</w:t>
      </w:r>
      <w:r>
        <w:t xml:space="preserve"> – 48 darbinieki;</w:t>
      </w:r>
    </w:p>
    <w:p w:rsidR="00D41EC2" w:rsidRDefault="00120E15" w:rsidP="00AF5D3C">
      <w:pPr>
        <w:spacing w:after="0"/>
        <w:ind w:left="360"/>
      </w:pPr>
      <w:r>
        <w:t xml:space="preserve">5.-6. </w:t>
      </w:r>
      <w:r w:rsidR="00D41EC2">
        <w:t xml:space="preserve">SIA </w:t>
      </w:r>
      <w:proofErr w:type="spellStart"/>
      <w:r w:rsidR="00D41EC2">
        <w:t>Grandeg</w:t>
      </w:r>
      <w:proofErr w:type="spellEnd"/>
      <w:r w:rsidR="00D41EC2">
        <w:t xml:space="preserve"> – 35 </w:t>
      </w:r>
      <w:r>
        <w:t>darbinieki;</w:t>
      </w:r>
    </w:p>
    <w:p w:rsidR="00120E15" w:rsidRDefault="00120E15" w:rsidP="00AF5D3C">
      <w:pPr>
        <w:spacing w:after="0"/>
        <w:ind w:left="360"/>
      </w:pPr>
      <w:r>
        <w:t xml:space="preserve">5.-6. SIA </w:t>
      </w:r>
      <w:proofErr w:type="spellStart"/>
      <w:r>
        <w:t>Woodstuff</w:t>
      </w:r>
      <w:proofErr w:type="spellEnd"/>
      <w:r>
        <w:t xml:space="preserve"> – 35 darbinieki.</w:t>
      </w:r>
    </w:p>
    <w:p w:rsidR="00A600F0" w:rsidRDefault="00A600F0" w:rsidP="00D03B5F">
      <w:r>
        <w:t>*Dati par 2015.gada finanšu rādītājiem un 2016.gadu aprēķināti uz 27.07.2016.</w:t>
      </w:r>
    </w:p>
    <w:p w:rsidR="00120E15" w:rsidRDefault="00A600F0" w:rsidP="00D03B5F">
      <w:r>
        <w:t>**</w:t>
      </w:r>
      <w:r w:rsidR="00D03B5F">
        <w:t>Vidējā apgrozījuma, peļņas un darbinieku aprēķinā ņemta vērā vidējā mediāna.</w:t>
      </w:r>
    </w:p>
    <w:p w:rsidR="00A600F0" w:rsidRDefault="00A600F0" w:rsidP="00D03B5F"/>
    <w:sectPr w:rsidR="00A600F0" w:rsidSect="00444B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1274B"/>
    <w:multiLevelType w:val="hybridMultilevel"/>
    <w:tmpl w:val="EF483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E12666"/>
    <w:multiLevelType w:val="hybridMultilevel"/>
    <w:tmpl w:val="816CB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FB4F35"/>
    <w:multiLevelType w:val="hybridMultilevel"/>
    <w:tmpl w:val="95881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885B22"/>
    <w:multiLevelType w:val="hybridMultilevel"/>
    <w:tmpl w:val="7B886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03"/>
    <w:rsid w:val="0000327B"/>
    <w:rsid w:val="00031576"/>
    <w:rsid w:val="000B6F06"/>
    <w:rsid w:val="00120E15"/>
    <w:rsid w:val="001914AC"/>
    <w:rsid w:val="0019561D"/>
    <w:rsid w:val="00196620"/>
    <w:rsid w:val="001B14F2"/>
    <w:rsid w:val="001C41D0"/>
    <w:rsid w:val="002A7329"/>
    <w:rsid w:val="002B282B"/>
    <w:rsid w:val="002E3071"/>
    <w:rsid w:val="003064DB"/>
    <w:rsid w:val="003437AC"/>
    <w:rsid w:val="00366D6F"/>
    <w:rsid w:val="003B1B36"/>
    <w:rsid w:val="003C174D"/>
    <w:rsid w:val="003D5D4A"/>
    <w:rsid w:val="003E6DC7"/>
    <w:rsid w:val="003F566D"/>
    <w:rsid w:val="00444B20"/>
    <w:rsid w:val="004473BF"/>
    <w:rsid w:val="004A4270"/>
    <w:rsid w:val="00533503"/>
    <w:rsid w:val="005B005E"/>
    <w:rsid w:val="005C6CAF"/>
    <w:rsid w:val="005E0AD1"/>
    <w:rsid w:val="005E63CF"/>
    <w:rsid w:val="005F7864"/>
    <w:rsid w:val="0060351D"/>
    <w:rsid w:val="006D2867"/>
    <w:rsid w:val="0077534A"/>
    <w:rsid w:val="007949D5"/>
    <w:rsid w:val="007A35D7"/>
    <w:rsid w:val="007D0A58"/>
    <w:rsid w:val="00814F61"/>
    <w:rsid w:val="00815319"/>
    <w:rsid w:val="00891160"/>
    <w:rsid w:val="009034AA"/>
    <w:rsid w:val="00922B11"/>
    <w:rsid w:val="009C46CD"/>
    <w:rsid w:val="009C67D3"/>
    <w:rsid w:val="009D256A"/>
    <w:rsid w:val="009D76B1"/>
    <w:rsid w:val="00A51FE2"/>
    <w:rsid w:val="00A600F0"/>
    <w:rsid w:val="00A63F5A"/>
    <w:rsid w:val="00A70480"/>
    <w:rsid w:val="00A82499"/>
    <w:rsid w:val="00AE3A64"/>
    <w:rsid w:val="00AF5D3C"/>
    <w:rsid w:val="00B851BA"/>
    <w:rsid w:val="00BA17A7"/>
    <w:rsid w:val="00BB7685"/>
    <w:rsid w:val="00BC71BB"/>
    <w:rsid w:val="00BD37E3"/>
    <w:rsid w:val="00BD4605"/>
    <w:rsid w:val="00BE02D8"/>
    <w:rsid w:val="00C1414C"/>
    <w:rsid w:val="00C43484"/>
    <w:rsid w:val="00C52A2E"/>
    <w:rsid w:val="00C90797"/>
    <w:rsid w:val="00CF150B"/>
    <w:rsid w:val="00D03B5F"/>
    <w:rsid w:val="00D35F16"/>
    <w:rsid w:val="00D41EC2"/>
    <w:rsid w:val="00DB6045"/>
    <w:rsid w:val="00E32B1F"/>
    <w:rsid w:val="00EE40AB"/>
    <w:rsid w:val="00EF7A87"/>
    <w:rsid w:val="00FD46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B8891-E6A1-4FB0-A247-D9720CC4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20"/>
  </w:style>
  <w:style w:type="paragraph" w:styleId="Heading1">
    <w:name w:val="heading 1"/>
    <w:basedOn w:val="Normal"/>
    <w:next w:val="Normal"/>
    <w:link w:val="Heading1Char"/>
    <w:uiPriority w:val="9"/>
    <w:qFormat/>
    <w:rsid w:val="00306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7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C7"/>
    <w:pPr>
      <w:ind w:left="720"/>
      <w:contextualSpacing/>
    </w:pPr>
  </w:style>
  <w:style w:type="paragraph" w:styleId="BalloonText">
    <w:name w:val="Balloon Text"/>
    <w:basedOn w:val="Normal"/>
    <w:link w:val="BalloonTextChar"/>
    <w:uiPriority w:val="99"/>
    <w:semiHidden/>
    <w:unhideWhenUsed/>
    <w:rsid w:val="002A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329"/>
    <w:rPr>
      <w:rFonts w:ascii="Tahoma" w:hAnsi="Tahoma" w:cs="Tahoma"/>
      <w:sz w:val="16"/>
      <w:szCs w:val="16"/>
    </w:rPr>
  </w:style>
  <w:style w:type="character" w:customStyle="1" w:styleId="Heading1Char">
    <w:name w:val="Heading 1 Char"/>
    <w:basedOn w:val="DefaultParagraphFont"/>
    <w:link w:val="Heading1"/>
    <w:uiPriority w:val="9"/>
    <w:rsid w:val="00306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37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ndra\Desktop\Rel&#299;zes\P&#275;t&#299;jumi\Pa&#353;vald&#299;bas\salacgriva_270716-da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ndra\Desktop\Rel&#299;zes\P&#275;t&#299;jumi\Pa&#353;vald&#299;bas\salacgriva_270716-da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ndra\Desktop\Rel&#299;zes\P&#275;t&#299;jumi\Pa&#353;vald&#299;bas\salacgriva_270716-da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ndra\Desktop\Rel&#299;zes\P&#275;t&#299;jumi\Pa&#353;vald&#299;bas\salacgriva_270716-da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v-LV"/>
              <a:t>Uzņēmumu reģistrēšanas un likvidēšanas dinamika Salacgrīvas novadā</a:t>
            </a:r>
          </a:p>
        </c:rich>
      </c:tx>
      <c:layout/>
      <c:overlay val="0"/>
    </c:title>
    <c:autoTitleDeleted val="0"/>
    <c:plotArea>
      <c:layout/>
      <c:barChart>
        <c:barDir val="col"/>
        <c:grouping val="clustered"/>
        <c:varyColors val="0"/>
        <c:ser>
          <c:idx val="0"/>
          <c:order val="0"/>
          <c:tx>
            <c:strRef>
              <c:f>'Kopējie rādītāji'!$B$35</c:f>
              <c:strCache>
                <c:ptCount val="1"/>
                <c:pt idx="0">
                  <c:v>Jaunreģistrēti uzņēmumi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'Kopējie rādītāji'!$A$36:$A$45</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'Kopējie rādītāji'!$B$36:$B$45</c:f>
              <c:numCache>
                <c:formatCode>General</c:formatCode>
                <c:ptCount val="10"/>
                <c:pt idx="0">
                  <c:v>23</c:v>
                </c:pt>
                <c:pt idx="1">
                  <c:v>24</c:v>
                </c:pt>
                <c:pt idx="2">
                  <c:v>20</c:v>
                </c:pt>
                <c:pt idx="3">
                  <c:v>42</c:v>
                </c:pt>
                <c:pt idx="4">
                  <c:v>68</c:v>
                </c:pt>
                <c:pt idx="5">
                  <c:v>37</c:v>
                </c:pt>
                <c:pt idx="6">
                  <c:v>39</c:v>
                </c:pt>
                <c:pt idx="7">
                  <c:v>34</c:v>
                </c:pt>
                <c:pt idx="8">
                  <c:v>27</c:v>
                </c:pt>
                <c:pt idx="9">
                  <c:v>14</c:v>
                </c:pt>
              </c:numCache>
            </c:numRef>
          </c:val>
        </c:ser>
        <c:ser>
          <c:idx val="1"/>
          <c:order val="1"/>
          <c:tx>
            <c:strRef>
              <c:f>'Kopējie rādītāji'!$C$35</c:f>
              <c:strCache>
                <c:ptCount val="1"/>
                <c:pt idx="0">
                  <c:v>Likvidēti uzņēmumi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'Kopējie rādītāji'!$A$36:$A$45</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'Kopējie rādītāji'!$C$36:$C$45</c:f>
              <c:numCache>
                <c:formatCode>General</c:formatCode>
                <c:ptCount val="10"/>
                <c:pt idx="0">
                  <c:v>11</c:v>
                </c:pt>
                <c:pt idx="1">
                  <c:v>7</c:v>
                </c:pt>
                <c:pt idx="2">
                  <c:v>12</c:v>
                </c:pt>
                <c:pt idx="3">
                  <c:v>12</c:v>
                </c:pt>
                <c:pt idx="4">
                  <c:v>13</c:v>
                </c:pt>
                <c:pt idx="5">
                  <c:v>16</c:v>
                </c:pt>
                <c:pt idx="6">
                  <c:v>12</c:v>
                </c:pt>
                <c:pt idx="7">
                  <c:v>17</c:v>
                </c:pt>
                <c:pt idx="8">
                  <c:v>38</c:v>
                </c:pt>
                <c:pt idx="9">
                  <c:v>16</c:v>
                </c:pt>
              </c:numCache>
            </c:numRef>
          </c:val>
        </c:ser>
        <c:dLbls>
          <c:showLegendKey val="0"/>
          <c:showVal val="1"/>
          <c:showCatName val="0"/>
          <c:showSerName val="0"/>
          <c:showPercent val="0"/>
          <c:showBubbleSize val="0"/>
        </c:dLbls>
        <c:gapWidth val="150"/>
        <c:axId val="261673800"/>
        <c:axId val="261673016"/>
      </c:barChart>
      <c:catAx>
        <c:axId val="261673800"/>
        <c:scaling>
          <c:orientation val="minMax"/>
        </c:scaling>
        <c:delete val="0"/>
        <c:axPos val="b"/>
        <c:numFmt formatCode="General" sourceLinked="0"/>
        <c:majorTickMark val="out"/>
        <c:minorTickMark val="none"/>
        <c:tickLblPos val="nextTo"/>
        <c:crossAx val="261673016"/>
        <c:crosses val="autoZero"/>
        <c:auto val="1"/>
        <c:lblAlgn val="ctr"/>
        <c:lblOffset val="100"/>
        <c:noMultiLvlLbl val="0"/>
      </c:catAx>
      <c:valAx>
        <c:axId val="261673016"/>
        <c:scaling>
          <c:orientation val="minMax"/>
        </c:scaling>
        <c:delete val="0"/>
        <c:axPos val="l"/>
        <c:majorGridlines/>
        <c:numFmt formatCode="General" sourceLinked="1"/>
        <c:majorTickMark val="out"/>
        <c:minorTickMark val="none"/>
        <c:tickLblPos val="nextTo"/>
        <c:crossAx val="26167380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v-LV"/>
              <a:t>Salacgrīvas novadā reģistrēto uzņēmumu apgrozījums</a:t>
            </a:r>
          </a:p>
        </c:rich>
      </c:tx>
      <c:layout/>
      <c:overlay val="0"/>
    </c:title>
    <c:autoTitleDeleted val="0"/>
    <c:plotArea>
      <c:layout/>
      <c:barChart>
        <c:barDir val="col"/>
        <c:grouping val="clustered"/>
        <c:varyColors val="0"/>
        <c:ser>
          <c:idx val="0"/>
          <c:order val="0"/>
          <c:tx>
            <c:strRef>
              <c:f>'Kopējie rādītāji'!$B$3</c:f>
              <c:strCache>
                <c:ptCount val="1"/>
                <c:pt idx="0">
                  <c:v>Kopējais apgrozījums, milj.EUR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'Kopējie rādītāji'!$A$4:$A$7</c:f>
              <c:strCache>
                <c:ptCount val="4"/>
                <c:pt idx="0">
                  <c:v>2012</c:v>
                </c:pt>
                <c:pt idx="1">
                  <c:v>2013</c:v>
                </c:pt>
                <c:pt idx="2">
                  <c:v>2014</c:v>
                </c:pt>
                <c:pt idx="3">
                  <c:v>2015*</c:v>
                </c:pt>
              </c:strCache>
            </c:strRef>
          </c:cat>
          <c:val>
            <c:numRef>
              <c:f>'Kopējie rādītāji'!$B$4:$B$7</c:f>
              <c:numCache>
                <c:formatCode>General</c:formatCode>
                <c:ptCount val="4"/>
                <c:pt idx="0">
                  <c:v>70.195999999999998</c:v>
                </c:pt>
                <c:pt idx="1">
                  <c:v>74.617000000000004</c:v>
                </c:pt>
                <c:pt idx="2">
                  <c:v>73.623999999999981</c:v>
                </c:pt>
                <c:pt idx="3">
                  <c:v>56.203000000000003</c:v>
                </c:pt>
              </c:numCache>
            </c:numRef>
          </c:val>
        </c:ser>
        <c:dLbls>
          <c:showLegendKey val="0"/>
          <c:showVal val="0"/>
          <c:showCatName val="0"/>
          <c:showSerName val="0"/>
          <c:showPercent val="0"/>
          <c:showBubbleSize val="0"/>
        </c:dLbls>
        <c:gapWidth val="150"/>
        <c:axId val="261671840"/>
        <c:axId val="261674584"/>
      </c:barChart>
      <c:lineChart>
        <c:grouping val="standard"/>
        <c:varyColors val="0"/>
        <c:ser>
          <c:idx val="1"/>
          <c:order val="1"/>
          <c:tx>
            <c:strRef>
              <c:f>'Kopējie rādītāji'!$C$3</c:f>
              <c:strCache>
                <c:ptCount val="1"/>
                <c:pt idx="0">
                  <c:v>Vidējais apgrozījums, EUR</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'Kopējie rādītāji'!$C$4:$C$7</c:f>
              <c:numCache>
                <c:formatCode>General</c:formatCode>
                <c:ptCount val="4"/>
                <c:pt idx="0">
                  <c:v>31551</c:v>
                </c:pt>
                <c:pt idx="1">
                  <c:v>27755</c:v>
                </c:pt>
                <c:pt idx="2">
                  <c:v>26993</c:v>
                </c:pt>
                <c:pt idx="3">
                  <c:v>23208</c:v>
                </c:pt>
              </c:numCache>
            </c:numRef>
          </c:val>
          <c:smooth val="0"/>
        </c:ser>
        <c:dLbls>
          <c:showLegendKey val="0"/>
          <c:showVal val="0"/>
          <c:showCatName val="0"/>
          <c:showSerName val="0"/>
          <c:showPercent val="0"/>
          <c:showBubbleSize val="0"/>
        </c:dLbls>
        <c:marker val="1"/>
        <c:smooth val="0"/>
        <c:axId val="261672232"/>
        <c:axId val="261671056"/>
      </c:lineChart>
      <c:catAx>
        <c:axId val="261671840"/>
        <c:scaling>
          <c:orientation val="minMax"/>
        </c:scaling>
        <c:delete val="0"/>
        <c:axPos val="b"/>
        <c:numFmt formatCode="General" sourceLinked="0"/>
        <c:majorTickMark val="out"/>
        <c:minorTickMark val="none"/>
        <c:tickLblPos val="nextTo"/>
        <c:crossAx val="261674584"/>
        <c:crosses val="autoZero"/>
        <c:auto val="1"/>
        <c:lblAlgn val="ctr"/>
        <c:lblOffset val="100"/>
        <c:noMultiLvlLbl val="0"/>
      </c:catAx>
      <c:valAx>
        <c:axId val="261674584"/>
        <c:scaling>
          <c:orientation val="minMax"/>
        </c:scaling>
        <c:delete val="0"/>
        <c:axPos val="l"/>
        <c:majorGridlines/>
        <c:numFmt formatCode="General" sourceLinked="1"/>
        <c:majorTickMark val="out"/>
        <c:minorTickMark val="none"/>
        <c:tickLblPos val="nextTo"/>
        <c:crossAx val="261671840"/>
        <c:crosses val="autoZero"/>
        <c:crossBetween val="between"/>
      </c:valAx>
      <c:valAx>
        <c:axId val="261671056"/>
        <c:scaling>
          <c:orientation val="minMax"/>
        </c:scaling>
        <c:delete val="0"/>
        <c:axPos val="r"/>
        <c:numFmt formatCode="General" sourceLinked="1"/>
        <c:majorTickMark val="out"/>
        <c:minorTickMark val="none"/>
        <c:tickLblPos val="nextTo"/>
        <c:crossAx val="261672232"/>
        <c:crosses val="max"/>
        <c:crossBetween val="between"/>
      </c:valAx>
      <c:catAx>
        <c:axId val="261672232"/>
        <c:scaling>
          <c:orientation val="minMax"/>
        </c:scaling>
        <c:delete val="1"/>
        <c:axPos val="b"/>
        <c:majorTickMark val="out"/>
        <c:minorTickMark val="none"/>
        <c:tickLblPos val="none"/>
        <c:crossAx val="261671056"/>
        <c:crosses val="autoZero"/>
        <c:auto val="1"/>
        <c:lblAlgn val="ctr"/>
        <c:lblOffset val="100"/>
        <c:noMultiLvlLbl val="0"/>
      </c:catAx>
    </c:plotArea>
    <c:legend>
      <c:legendPos val="b"/>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v-LV"/>
              <a:t>Salacgrīvas novadā reģistrēto uzņēmumu peļņa/ zaudējumi</a:t>
            </a:r>
          </a:p>
        </c:rich>
      </c:tx>
      <c:layout/>
      <c:overlay val="0"/>
    </c:title>
    <c:autoTitleDeleted val="0"/>
    <c:plotArea>
      <c:layout/>
      <c:barChart>
        <c:barDir val="col"/>
        <c:grouping val="clustered"/>
        <c:varyColors val="0"/>
        <c:ser>
          <c:idx val="0"/>
          <c:order val="0"/>
          <c:tx>
            <c:strRef>
              <c:f>'Kopējie rādītāji'!$B$9</c:f>
              <c:strCache>
                <c:ptCount val="1"/>
                <c:pt idx="0">
                  <c:v>Kopējā peļņa, milj.EUR</c:v>
                </c:pt>
              </c:strCache>
            </c:strRef>
          </c:tx>
          <c:invertIfNegative val="0"/>
          <c:dLbls>
            <c:dLbl>
              <c:idx val="3"/>
              <c:layout>
                <c:manualLayout>
                  <c:x val="0"/>
                  <c:y val="0.194444444444444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'Kopējie rādītāji'!$A$10:$A$13</c:f>
              <c:strCache>
                <c:ptCount val="4"/>
                <c:pt idx="0">
                  <c:v>2012</c:v>
                </c:pt>
                <c:pt idx="1">
                  <c:v>2013</c:v>
                </c:pt>
                <c:pt idx="2">
                  <c:v>2014</c:v>
                </c:pt>
                <c:pt idx="3">
                  <c:v>2015*</c:v>
                </c:pt>
              </c:strCache>
            </c:strRef>
          </c:cat>
          <c:val>
            <c:numRef>
              <c:f>'Kopējie rādītāji'!$B$10:$B$13</c:f>
              <c:numCache>
                <c:formatCode>General</c:formatCode>
                <c:ptCount val="4"/>
                <c:pt idx="0">
                  <c:v>3.2650000000000001</c:v>
                </c:pt>
                <c:pt idx="1">
                  <c:v>4.04</c:v>
                </c:pt>
                <c:pt idx="2">
                  <c:v>2.16</c:v>
                </c:pt>
                <c:pt idx="3">
                  <c:v>-0.85500000000000032</c:v>
                </c:pt>
              </c:numCache>
            </c:numRef>
          </c:val>
        </c:ser>
        <c:dLbls>
          <c:showLegendKey val="0"/>
          <c:showVal val="0"/>
          <c:showCatName val="0"/>
          <c:showSerName val="0"/>
          <c:showPercent val="0"/>
          <c:showBubbleSize val="0"/>
        </c:dLbls>
        <c:gapWidth val="150"/>
        <c:axId val="270825880"/>
        <c:axId val="270830192"/>
      </c:barChart>
      <c:lineChart>
        <c:grouping val="standard"/>
        <c:varyColors val="0"/>
        <c:ser>
          <c:idx val="1"/>
          <c:order val="1"/>
          <c:tx>
            <c:strRef>
              <c:f>'Kopējie rādītāji'!$C$9</c:f>
              <c:strCache>
                <c:ptCount val="1"/>
                <c:pt idx="0">
                  <c:v>Vidējā peļņa, EUR</c:v>
                </c:pt>
              </c:strCache>
            </c:strRef>
          </c:tx>
          <c:dLbls>
            <c:dLbl>
              <c:idx val="3"/>
              <c:layout>
                <c:manualLayout>
                  <c:x val="-5.5229221347331776E-2"/>
                  <c:y val="5.140055409740448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'Kopējie rādītāji'!$A$10:$A$13</c:f>
              <c:strCache>
                <c:ptCount val="4"/>
                <c:pt idx="0">
                  <c:v>2012</c:v>
                </c:pt>
                <c:pt idx="1">
                  <c:v>2013</c:v>
                </c:pt>
                <c:pt idx="2">
                  <c:v>2014</c:v>
                </c:pt>
                <c:pt idx="3">
                  <c:v>2015*</c:v>
                </c:pt>
              </c:strCache>
            </c:strRef>
          </c:cat>
          <c:val>
            <c:numRef>
              <c:f>'Kopējie rādītāji'!$C$10:$C$13</c:f>
              <c:numCache>
                <c:formatCode>General</c:formatCode>
                <c:ptCount val="4"/>
                <c:pt idx="0">
                  <c:v>7.5</c:v>
                </c:pt>
                <c:pt idx="1">
                  <c:v>13</c:v>
                </c:pt>
                <c:pt idx="2">
                  <c:v>50</c:v>
                </c:pt>
                <c:pt idx="3">
                  <c:v>-70.5</c:v>
                </c:pt>
              </c:numCache>
            </c:numRef>
          </c:val>
          <c:smooth val="0"/>
        </c:ser>
        <c:dLbls>
          <c:showLegendKey val="0"/>
          <c:showVal val="0"/>
          <c:showCatName val="0"/>
          <c:showSerName val="0"/>
          <c:showPercent val="0"/>
          <c:showBubbleSize val="0"/>
        </c:dLbls>
        <c:marker val="1"/>
        <c:smooth val="0"/>
        <c:axId val="270825096"/>
        <c:axId val="270827448"/>
      </c:lineChart>
      <c:catAx>
        <c:axId val="270825880"/>
        <c:scaling>
          <c:orientation val="minMax"/>
        </c:scaling>
        <c:delete val="0"/>
        <c:axPos val="b"/>
        <c:numFmt formatCode="General" sourceLinked="0"/>
        <c:majorTickMark val="out"/>
        <c:minorTickMark val="none"/>
        <c:tickLblPos val="nextTo"/>
        <c:crossAx val="270830192"/>
        <c:crosses val="autoZero"/>
        <c:auto val="1"/>
        <c:lblAlgn val="ctr"/>
        <c:lblOffset val="100"/>
        <c:noMultiLvlLbl val="0"/>
      </c:catAx>
      <c:valAx>
        <c:axId val="270830192"/>
        <c:scaling>
          <c:orientation val="minMax"/>
        </c:scaling>
        <c:delete val="0"/>
        <c:axPos val="l"/>
        <c:majorGridlines/>
        <c:numFmt formatCode="General" sourceLinked="1"/>
        <c:majorTickMark val="out"/>
        <c:minorTickMark val="none"/>
        <c:tickLblPos val="nextTo"/>
        <c:crossAx val="270825880"/>
        <c:crosses val="autoZero"/>
        <c:crossBetween val="between"/>
      </c:valAx>
      <c:valAx>
        <c:axId val="270827448"/>
        <c:scaling>
          <c:orientation val="minMax"/>
        </c:scaling>
        <c:delete val="0"/>
        <c:axPos val="r"/>
        <c:numFmt formatCode="General" sourceLinked="1"/>
        <c:majorTickMark val="out"/>
        <c:minorTickMark val="none"/>
        <c:tickLblPos val="nextTo"/>
        <c:crossAx val="270825096"/>
        <c:crosses val="max"/>
        <c:crossBetween val="between"/>
      </c:valAx>
      <c:catAx>
        <c:axId val="270825096"/>
        <c:scaling>
          <c:orientation val="minMax"/>
        </c:scaling>
        <c:delete val="1"/>
        <c:axPos val="b"/>
        <c:numFmt formatCode="General" sourceLinked="1"/>
        <c:majorTickMark val="out"/>
        <c:minorTickMark val="none"/>
        <c:tickLblPos val="none"/>
        <c:crossAx val="270827448"/>
        <c:crosses val="autoZero"/>
        <c:auto val="1"/>
        <c:lblAlgn val="ctr"/>
        <c:lblOffset val="100"/>
        <c:noMultiLvlLbl val="0"/>
      </c:catAx>
    </c:plotArea>
    <c:legend>
      <c:legendPos val="b"/>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v-LV"/>
              <a:t>Salacgrīvas novadā reģistrētajos uzņēmumos strādājošo skaits</a:t>
            </a:r>
          </a:p>
        </c:rich>
      </c:tx>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'Kopējie rādītāji'!$A$16:$A$19</c:f>
              <c:strCache>
                <c:ptCount val="4"/>
                <c:pt idx="0">
                  <c:v>2012</c:v>
                </c:pt>
                <c:pt idx="1">
                  <c:v>2013</c:v>
                </c:pt>
                <c:pt idx="2">
                  <c:v>2014</c:v>
                </c:pt>
                <c:pt idx="3">
                  <c:v>2015*</c:v>
                </c:pt>
              </c:strCache>
            </c:strRef>
          </c:cat>
          <c:val>
            <c:numRef>
              <c:f>'Kopējie rādītāji'!$B$16:$B$19</c:f>
              <c:numCache>
                <c:formatCode>General</c:formatCode>
                <c:ptCount val="4"/>
                <c:pt idx="0">
                  <c:v>1583</c:v>
                </c:pt>
                <c:pt idx="1">
                  <c:v>1629</c:v>
                </c:pt>
                <c:pt idx="2">
                  <c:v>1650</c:v>
                </c:pt>
                <c:pt idx="3">
                  <c:v>1503</c:v>
                </c:pt>
              </c:numCache>
            </c:numRef>
          </c:val>
        </c:ser>
        <c:dLbls>
          <c:showLegendKey val="0"/>
          <c:showVal val="0"/>
          <c:showCatName val="0"/>
          <c:showSerName val="0"/>
          <c:showPercent val="0"/>
          <c:showBubbleSize val="0"/>
        </c:dLbls>
        <c:gapWidth val="150"/>
        <c:axId val="270826272"/>
        <c:axId val="270830976"/>
      </c:barChart>
      <c:catAx>
        <c:axId val="270826272"/>
        <c:scaling>
          <c:orientation val="minMax"/>
        </c:scaling>
        <c:delete val="0"/>
        <c:axPos val="b"/>
        <c:numFmt formatCode="General" sourceLinked="0"/>
        <c:majorTickMark val="out"/>
        <c:minorTickMark val="none"/>
        <c:tickLblPos val="nextTo"/>
        <c:crossAx val="270830976"/>
        <c:crosses val="autoZero"/>
        <c:auto val="1"/>
        <c:lblAlgn val="ctr"/>
        <c:lblOffset val="100"/>
        <c:noMultiLvlLbl val="0"/>
      </c:catAx>
      <c:valAx>
        <c:axId val="270830976"/>
        <c:scaling>
          <c:orientation val="minMax"/>
        </c:scaling>
        <c:delete val="0"/>
        <c:axPos val="l"/>
        <c:majorGridlines/>
        <c:numFmt formatCode="General" sourceLinked="1"/>
        <c:majorTickMark val="out"/>
        <c:minorTickMark val="none"/>
        <c:tickLblPos val="nextTo"/>
        <c:crossAx val="27082627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8308</Words>
  <Characters>4736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Ilga Tiesnese</cp:lastModifiedBy>
  <cp:revision>3</cp:revision>
  <dcterms:created xsi:type="dcterms:W3CDTF">2016-08-30T13:43:00Z</dcterms:created>
  <dcterms:modified xsi:type="dcterms:W3CDTF">2016-09-01T13:15:00Z</dcterms:modified>
</cp:coreProperties>
</file>