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06" w:rsidRDefault="00E42F06" w:rsidP="00E42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F06">
        <w:rPr>
          <w:rFonts w:ascii="Times New Roman" w:hAnsi="Times New Roman" w:cs="Times New Roman"/>
          <w:b/>
          <w:sz w:val="24"/>
          <w:szCs w:val="24"/>
        </w:rPr>
        <w:t>Iepirkum</w:t>
      </w:r>
      <w:r w:rsidR="008716B0">
        <w:rPr>
          <w:rFonts w:ascii="Times New Roman" w:hAnsi="Times New Roman" w:cs="Times New Roman"/>
          <w:b/>
          <w:sz w:val="24"/>
          <w:szCs w:val="24"/>
        </w:rPr>
        <w:t>a</w:t>
      </w:r>
      <w:r w:rsidRPr="00E42F06">
        <w:rPr>
          <w:rFonts w:ascii="Times New Roman" w:hAnsi="Times New Roman" w:cs="Times New Roman"/>
          <w:b/>
          <w:sz w:val="24"/>
          <w:szCs w:val="24"/>
        </w:rPr>
        <w:t xml:space="preserve"> „Daudzfunkcionāla sporta seguma piegāde un uzstādīšana”, </w:t>
      </w:r>
      <w:proofErr w:type="spellStart"/>
      <w:r w:rsidRPr="00E42F06">
        <w:rPr>
          <w:rFonts w:ascii="Times New Roman" w:hAnsi="Times New Roman" w:cs="Times New Roman"/>
          <w:b/>
          <w:sz w:val="24"/>
          <w:szCs w:val="24"/>
        </w:rPr>
        <w:t>id.Nr.SND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0">
        <w:rPr>
          <w:rFonts w:ascii="Times New Roman" w:hAnsi="Times New Roman" w:cs="Times New Roman"/>
          <w:b/>
          <w:sz w:val="24"/>
          <w:szCs w:val="24"/>
        </w:rPr>
        <w:t>2016/13</w:t>
      </w:r>
    </w:p>
    <w:p w:rsidR="008716B0" w:rsidRDefault="008716B0" w:rsidP="008716B0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:rsidR="00E42F06" w:rsidRDefault="00E42F06">
      <w:pPr>
        <w:rPr>
          <w:rFonts w:ascii="Times New Roman" w:hAnsi="Times New Roman" w:cs="Times New Roman"/>
          <w:sz w:val="24"/>
          <w:szCs w:val="24"/>
        </w:rPr>
      </w:pP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1.jautājums.</w:t>
      </w:r>
      <w:r>
        <w:rPr>
          <w:rFonts w:ascii="Times New Roman" w:hAnsi="Times New Roman" w:cs="Times New Roman"/>
          <w:sz w:val="24"/>
          <w:szCs w:val="24"/>
        </w:rPr>
        <w:t xml:space="preserve"> Konkursa nolikumā norādīts konkrēts plātņu materiāls – polistirols un CPV 19521200-6. Vai pieļaujama cita veidu produktu piegāde</w:t>
      </w:r>
    </w:p>
    <w:p w:rsidR="0096786C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</w:t>
      </w:r>
      <w:r w:rsidR="00E42F06" w:rsidRPr="009E6F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42F06" w:rsidRPr="009E6F5C" w:rsidRDefault="00190F0A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Norādīts ir materiāls polistirols ar CPV kodu 19521200-6.  Tas ir materiāla nosaukums ar tā atšifrējuma kodu. </w:t>
      </w:r>
      <w:r w:rsidR="00FE73C2" w:rsidRPr="009E6F5C">
        <w:rPr>
          <w:rFonts w:ascii="Times New Roman" w:hAnsi="Times New Roman" w:cs="Times New Roman"/>
          <w:b/>
          <w:i/>
          <w:sz w:val="24"/>
          <w:szCs w:val="24"/>
        </w:rPr>
        <w:t>Cits materiāls nav pieļaujams, ja nu vienīgi polistirola sakausējumu paveidi, kas uzlabo tā kvalitāti</w:t>
      </w:r>
      <w:r w:rsidR="00E42F06" w:rsidRPr="009E6F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F06" w:rsidRP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2.jautājums.</w:t>
      </w:r>
      <w:r>
        <w:rPr>
          <w:rFonts w:ascii="Times New Roman" w:hAnsi="Times New Roman" w:cs="Times New Roman"/>
          <w:sz w:val="24"/>
          <w:szCs w:val="24"/>
        </w:rPr>
        <w:t xml:space="preserve"> p.4.5.1. norādīts, ka pretendentam jābūt 3 gadu pieredzei daudzfunkcionālo sporta segumu piegādē. Vai pretendentam netiek prasīta pieredze uzstādīšanā, lai gan konkursa nosaukumā ir minēta gan piegāde, gan uzstādīšana?</w:t>
      </w:r>
    </w:p>
    <w:p w:rsidR="00E42F06" w:rsidRPr="009E6F5C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Ar piegādi</w:t>
      </w:r>
      <w:r w:rsidR="00FE73C2" w:rsidRPr="009E6F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3C2" w:rsidRPr="009E6F5C">
        <w:rPr>
          <w:rFonts w:ascii="Times New Roman" w:hAnsi="Times New Roman" w:cs="Times New Roman"/>
          <w:b/>
          <w:i/>
          <w:sz w:val="24"/>
          <w:szCs w:val="24"/>
        </w:rPr>
        <w:t>ir saprotams viss piegādes process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, kurā tiek </w:t>
      </w:r>
      <w:r w:rsidR="00056F83" w:rsidRPr="009E6F5C">
        <w:rPr>
          <w:rFonts w:ascii="Times New Roman" w:hAnsi="Times New Roman" w:cs="Times New Roman"/>
          <w:b/>
          <w:i/>
          <w:sz w:val="24"/>
          <w:szCs w:val="24"/>
        </w:rPr>
        <w:t>ietverta piegāde un uzstādīšana.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3.jautājums.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.3.1. norādīta konkrēta produkta ražošanas metode. Vai pieļaujama cita veida produkta piegāde, kas ražota ar citu metodi?</w:t>
      </w:r>
    </w:p>
    <w:p w:rsidR="00E42F06" w:rsidRPr="009E6F5C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Atbilde: </w:t>
      </w:r>
    </w:p>
    <w:p w:rsidR="0002068D" w:rsidRPr="009E6F5C" w:rsidRDefault="00FE73C2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Nē, nav pieļaujama, jo </w:t>
      </w:r>
      <w:r w:rsidR="00334579" w:rsidRPr="009E6F5C">
        <w:rPr>
          <w:rFonts w:ascii="Times New Roman" w:hAnsi="Times New Roman" w:cs="Times New Roman"/>
          <w:b/>
          <w:i/>
          <w:sz w:val="24"/>
          <w:szCs w:val="24"/>
        </w:rPr>
        <w:t>vispārpieņemtajā tehnoloģiskākajā</w:t>
      </w:r>
      <w:r w:rsidR="00CF0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4579"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procesā, tāda veida 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>triecie</w:t>
      </w:r>
      <w:r w:rsidR="00334579"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nizturīgas plastmasas plāksnes tiek 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>izgatavotas</w:t>
      </w:r>
      <w:r w:rsidR="00CF043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izmantojot injekcijas metodi</w:t>
      </w:r>
      <w:r w:rsidR="00334579" w:rsidRPr="009E6F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4.jautājums.</w:t>
      </w:r>
      <w:r>
        <w:rPr>
          <w:rFonts w:ascii="Times New Roman" w:hAnsi="Times New Roman" w:cs="Times New Roman"/>
          <w:sz w:val="24"/>
          <w:szCs w:val="24"/>
        </w:rPr>
        <w:t xml:space="preserve"> p.3.2. norādīti konkrēti plākšņu izmēri. Vai pieļaujama citu izmēru plākšņu piegāde?</w:t>
      </w:r>
    </w:p>
    <w:p w:rsidR="00E42F06" w:rsidRPr="009E6F5C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Plākšņu izmēri var atšķirties par 10%, bet nedrīkst zaudēt savu funkcionalitāti.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5.jautājums.</w:t>
      </w:r>
      <w:r>
        <w:rPr>
          <w:rFonts w:ascii="Times New Roman" w:hAnsi="Times New Roman" w:cs="Times New Roman"/>
          <w:sz w:val="24"/>
          <w:szCs w:val="24"/>
        </w:rPr>
        <w:t xml:space="preserve"> p.3.4. virsmas tekstūra norādīta</w:t>
      </w:r>
      <w:r w:rsidR="009E6F5C">
        <w:rPr>
          <w:rFonts w:ascii="Times New Roman" w:hAnsi="Times New Roman" w:cs="Times New Roman"/>
          <w:sz w:val="24"/>
          <w:szCs w:val="24"/>
        </w:rPr>
        <w:t xml:space="preserve"> kā vaļējs režģis. Vai pieļaujama cita veida virsmas tekstūra vai cits tehnisks risinājums prasīto kvalitātes parametru nodrošināšanai.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06" w:rsidRPr="009E6F5C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</w:t>
      </w:r>
      <w:r w:rsidR="009E6F5C" w:rsidRPr="009E6F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068D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Nē, nav pieļaujams</w:t>
      </w:r>
      <w:r w:rsidR="0029259B"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, jo plāksnei ir jābūt </w:t>
      </w:r>
      <w:proofErr w:type="spellStart"/>
      <w:r w:rsidR="0029259B" w:rsidRPr="009E6F5C">
        <w:rPr>
          <w:rFonts w:ascii="Times New Roman" w:hAnsi="Times New Roman" w:cs="Times New Roman"/>
          <w:b/>
          <w:i/>
          <w:sz w:val="24"/>
          <w:szCs w:val="24"/>
        </w:rPr>
        <w:t>rež</w:t>
      </w:r>
      <w:bookmarkStart w:id="0" w:name="_GoBack"/>
      <w:bookmarkEnd w:id="0"/>
      <w:r w:rsidR="0029259B" w:rsidRPr="009E6F5C">
        <w:rPr>
          <w:rFonts w:ascii="Times New Roman" w:hAnsi="Times New Roman" w:cs="Times New Roman"/>
          <w:b/>
          <w:i/>
          <w:sz w:val="24"/>
          <w:szCs w:val="24"/>
        </w:rPr>
        <w:t>ģotai</w:t>
      </w:r>
      <w:proofErr w:type="spellEnd"/>
      <w:r w:rsidR="0029259B"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, kas nodrošina arī ūdens drenāžas funkciju un plāksnes 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izturību</w:t>
      </w:r>
      <w:r w:rsidR="0029259B" w:rsidRPr="009E6F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6.jautājums</w:t>
      </w:r>
      <w:r w:rsidR="009E6F5C">
        <w:rPr>
          <w:rFonts w:ascii="Times New Roman" w:hAnsi="Times New Roman" w:cs="Times New Roman"/>
          <w:sz w:val="24"/>
          <w:szCs w:val="24"/>
        </w:rPr>
        <w:t>. p.3.6. norādītas konkrētas materiālu krāsas, bet p.2.3. norādīts, ka produktam jāatbilst FIBA prasībām. Vai pieļaujama citu krāsu produktu piegāde, kas atbilst FIBA prasībām?</w:t>
      </w:r>
    </w:p>
    <w:p w:rsidR="00E42F06" w:rsidRPr="009E6F5C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Jā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ir 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pieļaujamas variācijas krāsu toņos, ar piebildi</w:t>
      </w:r>
      <w:r w:rsidR="009E6F5C" w:rsidRPr="009E6F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ka 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>pamata laukuma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m ir jāatšķiras no sānu laukuma un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līnijām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7E36" w:rsidRPr="009E6F5C">
        <w:rPr>
          <w:rFonts w:ascii="Times New Roman" w:hAnsi="Times New Roman" w:cs="Times New Roman"/>
          <w:b/>
          <w:i/>
          <w:sz w:val="24"/>
          <w:szCs w:val="24"/>
        </w:rPr>
        <w:t>jābūt</w:t>
      </w:r>
      <w:r w:rsidRPr="009E6F5C">
        <w:rPr>
          <w:rFonts w:ascii="Times New Roman" w:hAnsi="Times New Roman" w:cs="Times New Roman"/>
          <w:b/>
          <w:i/>
          <w:sz w:val="24"/>
          <w:szCs w:val="24"/>
        </w:rPr>
        <w:t xml:space="preserve"> baltā krāsā</w:t>
      </w:r>
      <w:r w:rsidR="009E6F5C" w:rsidRPr="009E6F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8716B0">
        <w:rPr>
          <w:rFonts w:ascii="Times New Roman" w:hAnsi="Times New Roman" w:cs="Times New Roman"/>
          <w:b/>
          <w:sz w:val="24"/>
          <w:szCs w:val="24"/>
        </w:rPr>
        <w:lastRenderedPageBreak/>
        <w:t>7.jautājums</w:t>
      </w:r>
      <w:r w:rsidR="009E6F5C" w:rsidRPr="008716B0">
        <w:rPr>
          <w:rFonts w:ascii="Times New Roman" w:hAnsi="Times New Roman" w:cs="Times New Roman"/>
          <w:b/>
          <w:sz w:val="24"/>
          <w:szCs w:val="24"/>
        </w:rPr>
        <w:t>.</w:t>
      </w:r>
      <w:r w:rsidR="009E6F5C">
        <w:rPr>
          <w:rFonts w:ascii="Times New Roman" w:hAnsi="Times New Roman" w:cs="Times New Roman"/>
          <w:sz w:val="24"/>
          <w:szCs w:val="24"/>
        </w:rPr>
        <w:t xml:space="preserve"> p.3.7. norādīts konkrēts balstu skaits un tas, ka balstiem jābūt atšķirīga garuma. Vai pieļaujams cits plākšņu stiprinājuma veids un balstu skaits?</w:t>
      </w:r>
    </w:p>
    <w:p w:rsidR="00E42F06" w:rsidRPr="008716B0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8716B0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Balstu skaits drīkst būt atšķirīgs pamatojoties uz plāksnes izmēru, bet tād</w:t>
      </w:r>
      <w:r w:rsidR="00B5402B" w:rsidRPr="008716B0">
        <w:rPr>
          <w:rFonts w:ascii="Times New Roman" w:hAnsi="Times New Roman" w:cs="Times New Roman"/>
          <w:b/>
          <w:i/>
          <w:sz w:val="24"/>
          <w:szCs w:val="24"/>
        </w:rPr>
        <w:t>ejādi segums nedrīkst zaudēt amo</w:t>
      </w:r>
      <w:r w:rsidRPr="008716B0">
        <w:rPr>
          <w:rFonts w:ascii="Times New Roman" w:hAnsi="Times New Roman" w:cs="Times New Roman"/>
          <w:b/>
          <w:i/>
          <w:sz w:val="24"/>
          <w:szCs w:val="24"/>
        </w:rPr>
        <w:t>rtizēšanās un drenāžas funkcijas.</w:t>
      </w:r>
      <w:r w:rsidR="00B5402B" w:rsidRPr="008716B0">
        <w:rPr>
          <w:rFonts w:ascii="Times New Roman" w:hAnsi="Times New Roman" w:cs="Times New Roman"/>
          <w:b/>
          <w:i/>
          <w:sz w:val="24"/>
          <w:szCs w:val="24"/>
        </w:rPr>
        <w:t xml:space="preserve"> Var tikt piedāvāts cits stiprinājumu veids, ja tas ir tehnoloģiski pamatots kā labāks.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8.jautājums</w:t>
      </w:r>
      <w:r w:rsidR="008716B0">
        <w:rPr>
          <w:rFonts w:ascii="Times New Roman" w:hAnsi="Times New Roman" w:cs="Times New Roman"/>
          <w:sz w:val="24"/>
          <w:szCs w:val="24"/>
        </w:rPr>
        <w:t>. p.3.8.norādīts konkrēts plākšņu svars. Vai pieļaujama cita svara plākšņu piegāde?</w:t>
      </w:r>
    </w:p>
    <w:p w:rsidR="00E42F06" w:rsidRPr="008716B0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8716B0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Ir pieļaujamas svara atšķirības 5-7%, atšķirība no piedāvātās plāksnes izmēra.</w:t>
      </w:r>
    </w:p>
    <w:p w:rsidR="00E42F06" w:rsidRDefault="00E42F06" w:rsidP="008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9.jautājums</w:t>
      </w:r>
      <w:r w:rsidR="008716B0">
        <w:rPr>
          <w:rFonts w:ascii="Times New Roman" w:hAnsi="Times New Roman" w:cs="Times New Roman"/>
          <w:sz w:val="24"/>
          <w:szCs w:val="24"/>
        </w:rPr>
        <w:t xml:space="preserve">. Pielikumā 1.1. attēlota piegādājamās plātnes tehniskā uzbūve un struktūra. Vai pieļaujama citas tehniskās uzbūves un struktūras plākšņu, kas nodrošina kvalitātes un tehniskās prasības piegāde? </w:t>
      </w:r>
    </w:p>
    <w:p w:rsidR="00E42F06" w:rsidRPr="008716B0" w:rsidRDefault="00E42F06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2068D" w:rsidRPr="008716B0" w:rsidRDefault="00B5402B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B0">
        <w:rPr>
          <w:rFonts w:ascii="Times New Roman" w:hAnsi="Times New Roman" w:cs="Times New Roman"/>
          <w:b/>
          <w:i/>
          <w:sz w:val="24"/>
          <w:szCs w:val="24"/>
        </w:rPr>
        <w:t>Jā</w:t>
      </w:r>
      <w:r w:rsidR="00C4276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716B0">
        <w:rPr>
          <w:rFonts w:ascii="Times New Roman" w:hAnsi="Times New Roman" w:cs="Times New Roman"/>
          <w:b/>
          <w:i/>
          <w:sz w:val="24"/>
          <w:szCs w:val="24"/>
        </w:rPr>
        <w:t xml:space="preserve"> ir pieļaujama cita plātnes tehniskā uzbūve un struktūra, bet tai jānodrošina iepriekšminētā funkcionalitāte, noturība un </w:t>
      </w:r>
      <w:r w:rsidR="008716B0" w:rsidRPr="008716B0">
        <w:rPr>
          <w:rFonts w:ascii="Times New Roman" w:hAnsi="Times New Roman" w:cs="Times New Roman"/>
          <w:b/>
          <w:i/>
          <w:sz w:val="24"/>
          <w:szCs w:val="24"/>
        </w:rPr>
        <w:t>standarts</w:t>
      </w:r>
      <w:r w:rsidRPr="008716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F83" w:rsidRDefault="00056F83" w:rsidP="00056F83">
      <w:pPr>
        <w:rPr>
          <w:rFonts w:ascii="Times New Roman" w:hAnsi="Times New Roman" w:cs="Times New Roman"/>
          <w:sz w:val="24"/>
          <w:szCs w:val="24"/>
        </w:rPr>
      </w:pPr>
    </w:p>
    <w:p w:rsidR="00CF043A" w:rsidRDefault="00CF043A" w:rsidP="00CF0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3A" w:rsidRDefault="00CF043A" w:rsidP="00CF0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3A" w:rsidRPr="00CF043A" w:rsidRDefault="00CF043A" w:rsidP="00CF0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043A">
        <w:rPr>
          <w:rFonts w:ascii="Times New Roman" w:hAnsi="Times New Roman" w:cs="Times New Roman"/>
          <w:sz w:val="20"/>
          <w:szCs w:val="20"/>
        </w:rPr>
        <w:t xml:space="preserve">Kristaps </w:t>
      </w:r>
      <w:proofErr w:type="spellStart"/>
      <w:r w:rsidRPr="00CF043A">
        <w:rPr>
          <w:rFonts w:ascii="Times New Roman" w:hAnsi="Times New Roman" w:cs="Times New Roman"/>
          <w:sz w:val="20"/>
          <w:szCs w:val="20"/>
        </w:rPr>
        <w:t>Močāns</w:t>
      </w:r>
      <w:proofErr w:type="spellEnd"/>
    </w:p>
    <w:p w:rsidR="00B5402B" w:rsidRPr="00CF043A" w:rsidRDefault="00CF043A" w:rsidP="00CF0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043A">
        <w:rPr>
          <w:rFonts w:ascii="Times New Roman" w:hAnsi="Times New Roman" w:cs="Times New Roman"/>
          <w:sz w:val="20"/>
          <w:szCs w:val="20"/>
        </w:rPr>
        <w:t>t.64041553</w:t>
      </w:r>
    </w:p>
    <w:p w:rsidR="00B5402B" w:rsidRPr="00B5402B" w:rsidRDefault="00B5402B" w:rsidP="00B5402B">
      <w:pPr>
        <w:rPr>
          <w:rFonts w:ascii="Times New Roman" w:hAnsi="Times New Roman" w:cs="Times New Roman"/>
          <w:sz w:val="24"/>
          <w:szCs w:val="24"/>
        </w:rPr>
      </w:pPr>
    </w:p>
    <w:sectPr w:rsidR="00B5402B" w:rsidRPr="00B5402B" w:rsidSect="009E6F5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3891"/>
    <w:multiLevelType w:val="hybridMultilevel"/>
    <w:tmpl w:val="2878D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D"/>
    <w:rsid w:val="0002068D"/>
    <w:rsid w:val="00056F83"/>
    <w:rsid w:val="00190F0A"/>
    <w:rsid w:val="0029259B"/>
    <w:rsid w:val="00334579"/>
    <w:rsid w:val="007E7485"/>
    <w:rsid w:val="008716B0"/>
    <w:rsid w:val="009146E5"/>
    <w:rsid w:val="0096786C"/>
    <w:rsid w:val="009E6F5C"/>
    <w:rsid w:val="00B5402B"/>
    <w:rsid w:val="00C42768"/>
    <w:rsid w:val="00CF043A"/>
    <w:rsid w:val="00E42F06"/>
    <w:rsid w:val="00FC7E36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Sarma Kacara</cp:lastModifiedBy>
  <cp:revision>4</cp:revision>
  <dcterms:created xsi:type="dcterms:W3CDTF">2016-05-19T12:49:00Z</dcterms:created>
  <dcterms:modified xsi:type="dcterms:W3CDTF">2016-05-19T13:35:00Z</dcterms:modified>
</cp:coreProperties>
</file>