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05" w:rsidRPr="00892397" w:rsidRDefault="009F3F05" w:rsidP="009F3F05">
      <w:pPr>
        <w:keepNext/>
        <w:ind w:right="28"/>
        <w:jc w:val="center"/>
        <w:outlineLvl w:val="2"/>
        <w:rPr>
          <w:b/>
          <w:bCs/>
          <w:caps/>
          <w:color w:val="000000" w:themeColor="text1"/>
          <w:sz w:val="24"/>
          <w:szCs w:val="24"/>
          <w:lang w:eastAsia="en-US"/>
        </w:rPr>
      </w:pPr>
      <w:r w:rsidRPr="00892397">
        <w:rPr>
          <w:b/>
          <w:bCs/>
          <w:caps/>
          <w:color w:val="000000" w:themeColor="text1"/>
          <w:sz w:val="24"/>
          <w:szCs w:val="24"/>
          <w:lang w:eastAsia="en-US"/>
        </w:rPr>
        <w:t>nomas tiesību izsoles noTEIKUMI</w:t>
      </w:r>
    </w:p>
    <w:p w:rsidR="009F3F05" w:rsidRPr="00892397" w:rsidRDefault="009F3F05" w:rsidP="009F3F05">
      <w:pPr>
        <w:keepNext/>
        <w:ind w:right="28"/>
        <w:jc w:val="center"/>
        <w:outlineLvl w:val="2"/>
        <w:rPr>
          <w:b/>
          <w:bCs/>
          <w:caps/>
          <w:color w:val="000000" w:themeColor="text1"/>
          <w:sz w:val="24"/>
          <w:szCs w:val="24"/>
          <w:lang w:eastAsia="en-US"/>
        </w:rPr>
      </w:pPr>
      <w:r w:rsidRPr="00892397">
        <w:rPr>
          <w:b/>
          <w:bCs/>
          <w:caps/>
          <w:color w:val="000000" w:themeColor="text1"/>
          <w:sz w:val="24"/>
          <w:szCs w:val="24"/>
          <w:lang w:eastAsia="en-US"/>
        </w:rPr>
        <w:t xml:space="preserve"> ZEMES GABALIEM LIEPUPES PAGASTĀ</w:t>
      </w:r>
    </w:p>
    <w:p w:rsidR="009F3F05" w:rsidRPr="00892397" w:rsidRDefault="009F3F05" w:rsidP="009F3F05">
      <w:pPr>
        <w:jc w:val="center"/>
        <w:outlineLvl w:val="4"/>
        <w:rPr>
          <w:b/>
          <w:bCs/>
          <w:iCs/>
          <w:color w:val="000000" w:themeColor="text1"/>
          <w:sz w:val="24"/>
          <w:szCs w:val="24"/>
        </w:rPr>
      </w:pPr>
    </w:p>
    <w:p w:rsidR="009F3F05" w:rsidRPr="00892397" w:rsidRDefault="009F3F05" w:rsidP="009F3F05">
      <w:pPr>
        <w:numPr>
          <w:ilvl w:val="0"/>
          <w:numId w:val="1"/>
        </w:numPr>
        <w:jc w:val="center"/>
        <w:outlineLvl w:val="4"/>
        <w:rPr>
          <w:b/>
          <w:bCs/>
          <w:iCs/>
          <w:color w:val="000000" w:themeColor="text1"/>
          <w:sz w:val="24"/>
          <w:szCs w:val="24"/>
        </w:rPr>
      </w:pPr>
      <w:r w:rsidRPr="00892397">
        <w:rPr>
          <w:b/>
          <w:bCs/>
          <w:iCs/>
          <w:color w:val="000000" w:themeColor="text1"/>
          <w:sz w:val="24"/>
          <w:szCs w:val="24"/>
        </w:rPr>
        <w:t>Vispārīgie noteikumi</w:t>
      </w:r>
    </w:p>
    <w:p w:rsidR="009F3F05" w:rsidRPr="0088608E" w:rsidRDefault="009F3F05" w:rsidP="009F3F05">
      <w:pPr>
        <w:jc w:val="center"/>
        <w:outlineLvl w:val="4"/>
        <w:rPr>
          <w:b/>
          <w:bCs/>
          <w:iCs/>
          <w:color w:val="FF0000"/>
          <w:sz w:val="24"/>
          <w:szCs w:val="24"/>
        </w:rPr>
      </w:pPr>
    </w:p>
    <w:p w:rsidR="009F3F05" w:rsidRPr="008F3426" w:rsidRDefault="009F3F05" w:rsidP="009F3F05">
      <w:pPr>
        <w:pStyle w:val="BodyText2"/>
        <w:numPr>
          <w:ilvl w:val="0"/>
          <w:numId w:val="2"/>
        </w:numPr>
        <w:jc w:val="both"/>
        <w:rPr>
          <w:sz w:val="24"/>
        </w:rPr>
      </w:pPr>
      <w:r w:rsidRPr="0088608E">
        <w:rPr>
          <w:sz w:val="24"/>
          <w:szCs w:val="24"/>
        </w:rPr>
        <w:t>Izsole tiek rīkota saskaņā ar 2014.gada 1</w:t>
      </w:r>
      <w:r>
        <w:rPr>
          <w:sz w:val="24"/>
          <w:szCs w:val="24"/>
        </w:rPr>
        <w:t>6</w:t>
      </w:r>
      <w:r w:rsidRPr="0088608E">
        <w:rPr>
          <w:sz w:val="24"/>
          <w:szCs w:val="24"/>
        </w:rPr>
        <w:t>.</w:t>
      </w:r>
      <w:r>
        <w:rPr>
          <w:sz w:val="24"/>
          <w:szCs w:val="24"/>
        </w:rPr>
        <w:t xml:space="preserve"> aprīļa</w:t>
      </w:r>
      <w:r w:rsidRPr="0088608E">
        <w:rPr>
          <w:sz w:val="24"/>
          <w:szCs w:val="24"/>
        </w:rPr>
        <w:t xml:space="preserve"> </w:t>
      </w:r>
      <w:r w:rsidRPr="0088608E">
        <w:rPr>
          <w:bCs/>
          <w:sz w:val="24"/>
          <w:szCs w:val="24"/>
          <w:lang w:eastAsia="en-US"/>
        </w:rPr>
        <w:t>Salacgrīvas novada domes</w:t>
      </w:r>
      <w:r w:rsidRPr="0088608E">
        <w:rPr>
          <w:sz w:val="24"/>
          <w:szCs w:val="24"/>
        </w:rPr>
        <w:t xml:space="preserve"> </w:t>
      </w:r>
      <w:r w:rsidRPr="008F3426">
        <w:rPr>
          <w:sz w:val="24"/>
          <w:szCs w:val="24"/>
        </w:rPr>
        <w:t>lēmumu Nr.118 „</w:t>
      </w:r>
      <w:r w:rsidRPr="008F3426">
        <w:rPr>
          <w:sz w:val="24"/>
        </w:rPr>
        <w:t>Par pašvaldības zemes gabalu lauksaimnieciskai izmantošanai Liepupes pagastā izsoles rīkošanu, izsoles sākumcenas un izsoles noteikumu apstiprināšanu</w:t>
      </w:r>
      <w:r w:rsidRPr="008F3426">
        <w:rPr>
          <w:sz w:val="24"/>
          <w:szCs w:val="24"/>
        </w:rPr>
        <w:t>” (protokols Nr.4; 11.§</w:t>
      </w:r>
      <w:r w:rsidRPr="008F3426">
        <w:rPr>
          <w:sz w:val="24"/>
          <w:szCs w:val="24"/>
          <w:lang w:eastAsia="en-US"/>
        </w:rPr>
        <w:t>)</w:t>
      </w:r>
      <w:r>
        <w:rPr>
          <w:sz w:val="24"/>
          <w:szCs w:val="24"/>
          <w:lang w:eastAsia="en-US"/>
        </w:rPr>
        <w:t>.</w:t>
      </w:r>
    </w:p>
    <w:p w:rsidR="009F3F05" w:rsidRPr="0088608E" w:rsidRDefault="009F3F05" w:rsidP="009F3F05">
      <w:pPr>
        <w:numPr>
          <w:ilvl w:val="1"/>
          <w:numId w:val="1"/>
        </w:numPr>
        <w:jc w:val="both"/>
        <w:rPr>
          <w:sz w:val="24"/>
          <w:szCs w:val="24"/>
          <w:lang w:eastAsia="en-US"/>
        </w:rPr>
      </w:pPr>
      <w:r w:rsidRPr="0088608E">
        <w:rPr>
          <w:sz w:val="24"/>
          <w:szCs w:val="24"/>
          <w:lang w:eastAsia="en-US"/>
        </w:rPr>
        <w:t>Nomas tiesību izsoles mērķis ir noteikt konkrētu pašvaldības n</w:t>
      </w:r>
      <w:r>
        <w:rPr>
          <w:sz w:val="24"/>
          <w:szCs w:val="24"/>
          <w:lang w:eastAsia="en-US"/>
        </w:rPr>
        <w:t xml:space="preserve">ekustamo īpašumu – zemes gabalu Liepupes pagastā „Sermuļi”, „Raudenes”, „Kvieši”, „Lāčauzas”, „Lāčauzas - 1”, „Lāčauzas - 2”, </w:t>
      </w:r>
      <w:r w:rsidRPr="0088608E">
        <w:rPr>
          <w:sz w:val="24"/>
          <w:szCs w:val="24"/>
        </w:rPr>
        <w:t xml:space="preserve"> </w:t>
      </w:r>
      <w:r>
        <w:rPr>
          <w:sz w:val="24"/>
          <w:szCs w:val="24"/>
          <w:lang w:eastAsia="en-US"/>
        </w:rPr>
        <w:t>„Lāčauzas – 3” un „</w:t>
      </w:r>
      <w:proofErr w:type="spellStart"/>
      <w:r>
        <w:rPr>
          <w:sz w:val="24"/>
          <w:szCs w:val="24"/>
          <w:lang w:eastAsia="en-US"/>
        </w:rPr>
        <w:t>Nemēzijas</w:t>
      </w:r>
      <w:proofErr w:type="spellEnd"/>
      <w:r>
        <w:rPr>
          <w:sz w:val="24"/>
          <w:szCs w:val="24"/>
          <w:lang w:eastAsia="en-US"/>
        </w:rPr>
        <w:t>”</w:t>
      </w:r>
      <w:r w:rsidRPr="0088608E">
        <w:rPr>
          <w:sz w:val="24"/>
          <w:szCs w:val="24"/>
        </w:rPr>
        <w:t xml:space="preserve"> – </w:t>
      </w:r>
      <w:r w:rsidRPr="0088608E">
        <w:rPr>
          <w:sz w:val="24"/>
          <w:szCs w:val="24"/>
          <w:lang w:eastAsia="en-US"/>
        </w:rPr>
        <w:t xml:space="preserve">nomnieku, kurš piedāvā izdevīgāko finansiālo piedāvājumu nomas tiesību nodibināšanai ar pašvaldību, nomājot zemes </w:t>
      </w:r>
      <w:r>
        <w:rPr>
          <w:sz w:val="24"/>
          <w:szCs w:val="24"/>
          <w:lang w:eastAsia="en-US"/>
        </w:rPr>
        <w:t>lauksaimnieciskai izmantošanai.</w:t>
      </w:r>
    </w:p>
    <w:p w:rsidR="009F3F05" w:rsidRPr="0088608E" w:rsidRDefault="009F3F05" w:rsidP="009F3F05">
      <w:pPr>
        <w:numPr>
          <w:ilvl w:val="1"/>
          <w:numId w:val="1"/>
        </w:numPr>
        <w:jc w:val="both"/>
        <w:rPr>
          <w:sz w:val="24"/>
          <w:szCs w:val="24"/>
          <w:lang w:eastAsia="en-US"/>
        </w:rPr>
      </w:pPr>
      <w:r w:rsidRPr="0088608E">
        <w:rPr>
          <w:sz w:val="24"/>
          <w:szCs w:val="24"/>
          <w:lang w:eastAsia="en-US"/>
        </w:rPr>
        <w:t xml:space="preserve">Nomas tiesību izsoli rīko </w:t>
      </w:r>
      <w:r w:rsidRPr="0088608E">
        <w:rPr>
          <w:bCs/>
          <w:sz w:val="24"/>
          <w:szCs w:val="24"/>
          <w:lang w:eastAsia="en-US"/>
        </w:rPr>
        <w:t>Salacgrīvas novada domes pašvaldības īpašumu atsavināšanas komisija</w:t>
      </w:r>
      <w:r w:rsidRPr="0088608E">
        <w:rPr>
          <w:sz w:val="24"/>
          <w:szCs w:val="24"/>
          <w:lang w:eastAsia="en-US"/>
        </w:rPr>
        <w:t xml:space="preserve"> (turpmāk tekstā - Komisija), ievērojot šos noteikumus. Komisija atbild par izsoles norisi un ar to saistīto lēmumu pieņemšanu.</w:t>
      </w:r>
    </w:p>
    <w:p w:rsidR="009F3F05" w:rsidRDefault="009F3F05" w:rsidP="009F3F05">
      <w:pPr>
        <w:numPr>
          <w:ilvl w:val="1"/>
          <w:numId w:val="1"/>
        </w:numPr>
        <w:jc w:val="both"/>
        <w:rPr>
          <w:sz w:val="24"/>
          <w:szCs w:val="24"/>
          <w:lang w:eastAsia="en-US"/>
        </w:rPr>
      </w:pPr>
      <w:r w:rsidRPr="0088608E">
        <w:rPr>
          <w:sz w:val="24"/>
          <w:szCs w:val="24"/>
        </w:rPr>
        <w:t xml:space="preserve">Izsole notiek atklāta – mutiska, kurā noteikta nomas maksas vairāksolīšana par vienu iznomājamo zemes gabalu. Pretendents, kurš piedāvā augstāko nomas maksu par </w:t>
      </w:r>
      <w:r w:rsidRPr="0088608E">
        <w:rPr>
          <w:sz w:val="24"/>
          <w:szCs w:val="24"/>
          <w:lang w:eastAsia="en-US"/>
        </w:rPr>
        <w:t>zemes gabalu</w:t>
      </w:r>
      <w:r w:rsidRPr="0088608E">
        <w:rPr>
          <w:sz w:val="24"/>
          <w:szCs w:val="24"/>
        </w:rPr>
        <w:t xml:space="preserve">, tiek atzīts par izsoles uzvarētāju un iegūst </w:t>
      </w:r>
      <w:r>
        <w:rPr>
          <w:sz w:val="24"/>
          <w:szCs w:val="24"/>
        </w:rPr>
        <w:t>zemes gabala nomas tiesības uz 5 (pieciem)</w:t>
      </w:r>
      <w:r w:rsidRPr="0088608E">
        <w:rPr>
          <w:sz w:val="24"/>
          <w:szCs w:val="24"/>
        </w:rPr>
        <w:t xml:space="preserve"> </w:t>
      </w:r>
      <w:r>
        <w:rPr>
          <w:sz w:val="24"/>
          <w:szCs w:val="24"/>
        </w:rPr>
        <w:t>gadiem, zemes gabalam „</w:t>
      </w:r>
      <w:proofErr w:type="spellStart"/>
      <w:r>
        <w:rPr>
          <w:sz w:val="24"/>
          <w:szCs w:val="24"/>
        </w:rPr>
        <w:t>Nemēzijas</w:t>
      </w:r>
      <w:proofErr w:type="spellEnd"/>
      <w:r>
        <w:rPr>
          <w:sz w:val="24"/>
          <w:szCs w:val="24"/>
        </w:rPr>
        <w:t>” uz 10 (desmit) gadiem.</w:t>
      </w:r>
    </w:p>
    <w:p w:rsidR="009F3F05" w:rsidRPr="0088608E" w:rsidRDefault="009F3F05" w:rsidP="009F3F05">
      <w:pPr>
        <w:ind w:left="975"/>
        <w:jc w:val="both"/>
        <w:rPr>
          <w:sz w:val="24"/>
          <w:szCs w:val="24"/>
          <w:lang w:eastAsia="en-US"/>
        </w:rPr>
      </w:pPr>
    </w:p>
    <w:p w:rsidR="009F3F05" w:rsidRPr="0088608E" w:rsidRDefault="009F3F05" w:rsidP="009F3F05">
      <w:pPr>
        <w:numPr>
          <w:ilvl w:val="0"/>
          <w:numId w:val="1"/>
        </w:numPr>
        <w:jc w:val="center"/>
        <w:outlineLvl w:val="4"/>
        <w:rPr>
          <w:b/>
          <w:bCs/>
          <w:iCs/>
          <w:sz w:val="24"/>
          <w:szCs w:val="24"/>
        </w:rPr>
      </w:pPr>
      <w:r w:rsidRPr="0088608E">
        <w:rPr>
          <w:b/>
          <w:bCs/>
          <w:iCs/>
          <w:sz w:val="24"/>
          <w:szCs w:val="24"/>
        </w:rPr>
        <w:t>Izsoles objekti</w:t>
      </w:r>
    </w:p>
    <w:p w:rsidR="009F3F05" w:rsidRPr="0088608E" w:rsidRDefault="009F3F05" w:rsidP="009F3F05">
      <w:pPr>
        <w:jc w:val="center"/>
        <w:outlineLvl w:val="4"/>
        <w:rPr>
          <w:b/>
          <w:bCs/>
          <w:iCs/>
          <w:sz w:val="24"/>
          <w:szCs w:val="24"/>
        </w:rPr>
      </w:pPr>
    </w:p>
    <w:p w:rsidR="009F3F05" w:rsidRDefault="009F3F05" w:rsidP="009F3F05">
      <w:pPr>
        <w:pStyle w:val="BodyText2"/>
        <w:numPr>
          <w:ilvl w:val="1"/>
          <w:numId w:val="1"/>
        </w:numPr>
        <w:jc w:val="both"/>
        <w:rPr>
          <w:sz w:val="24"/>
          <w:szCs w:val="24"/>
        </w:rPr>
      </w:pPr>
      <w:r w:rsidRPr="00F62A3F">
        <w:rPr>
          <w:sz w:val="24"/>
          <w:szCs w:val="24"/>
        </w:rPr>
        <w:t xml:space="preserve"> „</w:t>
      </w:r>
      <w:r w:rsidRPr="00F62A3F">
        <w:rPr>
          <w:b/>
          <w:sz w:val="24"/>
          <w:szCs w:val="24"/>
        </w:rPr>
        <w:t>Sermuļi”,</w:t>
      </w:r>
      <w:r w:rsidRPr="00F62A3F">
        <w:rPr>
          <w:sz w:val="24"/>
          <w:szCs w:val="24"/>
        </w:rPr>
        <w:t xml:space="preserve"> kadastra Nr. 6660 009 0407 (2,7 ha platībā), pielikums Nr.1,</w:t>
      </w:r>
    </w:p>
    <w:p w:rsidR="009F3F05" w:rsidRDefault="009F3F05" w:rsidP="009F3F05">
      <w:pPr>
        <w:pStyle w:val="BodyText2"/>
        <w:numPr>
          <w:ilvl w:val="1"/>
          <w:numId w:val="1"/>
        </w:numPr>
        <w:jc w:val="both"/>
        <w:rPr>
          <w:sz w:val="24"/>
          <w:szCs w:val="24"/>
        </w:rPr>
      </w:pPr>
      <w:r>
        <w:rPr>
          <w:sz w:val="24"/>
          <w:szCs w:val="24"/>
        </w:rPr>
        <w:t>daļa</w:t>
      </w:r>
      <w:r w:rsidRPr="00F62A3F">
        <w:rPr>
          <w:sz w:val="24"/>
          <w:szCs w:val="24"/>
        </w:rPr>
        <w:t xml:space="preserve"> no zemes gabala „</w:t>
      </w:r>
      <w:r w:rsidRPr="00F62A3F">
        <w:rPr>
          <w:b/>
          <w:sz w:val="24"/>
          <w:szCs w:val="24"/>
        </w:rPr>
        <w:t>Raudenes”,</w:t>
      </w:r>
      <w:r>
        <w:rPr>
          <w:sz w:val="24"/>
          <w:szCs w:val="24"/>
        </w:rPr>
        <w:t xml:space="preserve"> kadastra Nr. 6660 009 0416 (4,</w:t>
      </w:r>
      <w:r w:rsidRPr="00F62A3F">
        <w:rPr>
          <w:sz w:val="24"/>
          <w:szCs w:val="24"/>
        </w:rPr>
        <w:t>5</w:t>
      </w:r>
      <w:r>
        <w:rPr>
          <w:sz w:val="24"/>
          <w:szCs w:val="24"/>
        </w:rPr>
        <w:t>1</w:t>
      </w:r>
      <w:r w:rsidRPr="00F62A3F">
        <w:rPr>
          <w:sz w:val="24"/>
          <w:szCs w:val="24"/>
        </w:rPr>
        <w:t xml:space="preserve"> ha platībā), pielikumā Nr. 2 iezīmētās teritorijas Nr. 2 un 4</w:t>
      </w:r>
      <w:r>
        <w:rPr>
          <w:sz w:val="24"/>
          <w:szCs w:val="24"/>
        </w:rPr>
        <w:t xml:space="preserve"> (daļa 3,51 ha)</w:t>
      </w:r>
      <w:r w:rsidRPr="00F62A3F">
        <w:rPr>
          <w:sz w:val="24"/>
          <w:szCs w:val="24"/>
        </w:rPr>
        <w:t>,</w:t>
      </w:r>
    </w:p>
    <w:p w:rsidR="009F3F05" w:rsidRDefault="009F3F05" w:rsidP="009F3F05">
      <w:pPr>
        <w:pStyle w:val="BodyText2"/>
        <w:numPr>
          <w:ilvl w:val="1"/>
          <w:numId w:val="1"/>
        </w:numPr>
        <w:jc w:val="both"/>
        <w:rPr>
          <w:sz w:val="24"/>
          <w:szCs w:val="24"/>
        </w:rPr>
      </w:pPr>
      <w:r w:rsidRPr="007C6303">
        <w:rPr>
          <w:sz w:val="24"/>
          <w:szCs w:val="24"/>
        </w:rPr>
        <w:t xml:space="preserve"> „</w:t>
      </w:r>
      <w:r w:rsidRPr="007C6303">
        <w:rPr>
          <w:b/>
          <w:sz w:val="24"/>
          <w:szCs w:val="24"/>
        </w:rPr>
        <w:t>Kvieši”,</w:t>
      </w:r>
      <w:r w:rsidRPr="007C6303">
        <w:rPr>
          <w:sz w:val="24"/>
          <w:szCs w:val="24"/>
        </w:rPr>
        <w:t xml:space="preserve"> kadastra Nr. 6660 008 0158 (3,3 ha platībā), pielikums Nr.3,</w:t>
      </w:r>
    </w:p>
    <w:p w:rsidR="009F3F05" w:rsidRDefault="009F3F05" w:rsidP="009F3F05">
      <w:pPr>
        <w:pStyle w:val="BodyText2"/>
        <w:numPr>
          <w:ilvl w:val="1"/>
          <w:numId w:val="1"/>
        </w:numPr>
        <w:jc w:val="both"/>
        <w:rPr>
          <w:sz w:val="24"/>
          <w:szCs w:val="24"/>
        </w:rPr>
      </w:pPr>
      <w:r w:rsidRPr="007C6303">
        <w:rPr>
          <w:sz w:val="24"/>
          <w:szCs w:val="24"/>
        </w:rPr>
        <w:t xml:space="preserve"> „</w:t>
      </w:r>
      <w:r w:rsidRPr="007C6303">
        <w:rPr>
          <w:b/>
          <w:sz w:val="24"/>
          <w:szCs w:val="24"/>
        </w:rPr>
        <w:t>Lāčauzas”,</w:t>
      </w:r>
      <w:r w:rsidRPr="007C6303">
        <w:rPr>
          <w:sz w:val="24"/>
          <w:szCs w:val="24"/>
        </w:rPr>
        <w:t xml:space="preserve"> kadastra Nr. 6660 009 0544 (2,2 ha platībā), pielikums Nr.4,</w:t>
      </w:r>
    </w:p>
    <w:p w:rsidR="009F3F05" w:rsidRDefault="009F3F05" w:rsidP="009F3F05">
      <w:pPr>
        <w:pStyle w:val="BodyText2"/>
        <w:numPr>
          <w:ilvl w:val="1"/>
          <w:numId w:val="1"/>
        </w:numPr>
        <w:jc w:val="both"/>
        <w:rPr>
          <w:sz w:val="24"/>
          <w:szCs w:val="24"/>
        </w:rPr>
      </w:pPr>
      <w:r w:rsidRPr="007C6303">
        <w:rPr>
          <w:sz w:val="24"/>
          <w:szCs w:val="24"/>
        </w:rPr>
        <w:t xml:space="preserve"> „</w:t>
      </w:r>
      <w:r w:rsidRPr="007C6303">
        <w:rPr>
          <w:b/>
          <w:sz w:val="24"/>
          <w:szCs w:val="24"/>
        </w:rPr>
        <w:t>Lāčauzas</w:t>
      </w:r>
      <w:r>
        <w:rPr>
          <w:b/>
          <w:sz w:val="24"/>
          <w:szCs w:val="24"/>
        </w:rPr>
        <w:t xml:space="preserve"> </w:t>
      </w:r>
      <w:r w:rsidRPr="007C6303">
        <w:rPr>
          <w:b/>
          <w:sz w:val="24"/>
          <w:szCs w:val="24"/>
        </w:rPr>
        <w:t>- 1”,</w:t>
      </w:r>
      <w:r w:rsidRPr="007C6303">
        <w:rPr>
          <w:sz w:val="24"/>
          <w:szCs w:val="24"/>
        </w:rPr>
        <w:t xml:space="preserve"> kadastra Nr. 6660 009 0541 (2,0 ha platībā), pielikums Nr.4,</w:t>
      </w:r>
    </w:p>
    <w:p w:rsidR="009F3F05" w:rsidRDefault="009F3F05" w:rsidP="009F3F05">
      <w:pPr>
        <w:pStyle w:val="BodyText2"/>
        <w:numPr>
          <w:ilvl w:val="1"/>
          <w:numId w:val="1"/>
        </w:numPr>
        <w:jc w:val="both"/>
        <w:rPr>
          <w:sz w:val="24"/>
          <w:szCs w:val="24"/>
        </w:rPr>
      </w:pPr>
      <w:r w:rsidRPr="007C6303">
        <w:rPr>
          <w:sz w:val="24"/>
          <w:szCs w:val="24"/>
        </w:rPr>
        <w:t xml:space="preserve"> „</w:t>
      </w:r>
      <w:r w:rsidRPr="007C6303">
        <w:rPr>
          <w:b/>
          <w:sz w:val="24"/>
          <w:szCs w:val="24"/>
        </w:rPr>
        <w:t>Lāčauzas</w:t>
      </w:r>
      <w:r>
        <w:rPr>
          <w:b/>
          <w:sz w:val="24"/>
          <w:szCs w:val="24"/>
        </w:rPr>
        <w:t xml:space="preserve"> -</w:t>
      </w:r>
      <w:r w:rsidRPr="007C6303">
        <w:rPr>
          <w:b/>
          <w:sz w:val="24"/>
          <w:szCs w:val="24"/>
        </w:rPr>
        <w:t xml:space="preserve"> 2”,</w:t>
      </w:r>
      <w:r w:rsidRPr="007C6303">
        <w:rPr>
          <w:sz w:val="24"/>
          <w:szCs w:val="24"/>
        </w:rPr>
        <w:t xml:space="preserve"> kadastra Nr. 6660 009 0542 (2,0 ha platībā), pielikums Nr.4,</w:t>
      </w:r>
    </w:p>
    <w:p w:rsidR="009F3F05" w:rsidRDefault="009F3F05" w:rsidP="009F3F05">
      <w:pPr>
        <w:pStyle w:val="BodyText2"/>
        <w:numPr>
          <w:ilvl w:val="1"/>
          <w:numId w:val="1"/>
        </w:numPr>
        <w:jc w:val="both"/>
        <w:rPr>
          <w:sz w:val="24"/>
          <w:szCs w:val="24"/>
        </w:rPr>
      </w:pPr>
      <w:r w:rsidRPr="007C6303">
        <w:rPr>
          <w:sz w:val="24"/>
          <w:szCs w:val="24"/>
        </w:rPr>
        <w:t xml:space="preserve"> „</w:t>
      </w:r>
      <w:r w:rsidRPr="007C6303">
        <w:rPr>
          <w:b/>
          <w:sz w:val="24"/>
          <w:szCs w:val="24"/>
        </w:rPr>
        <w:t>Lāčauzas</w:t>
      </w:r>
      <w:r>
        <w:rPr>
          <w:b/>
          <w:sz w:val="24"/>
          <w:szCs w:val="24"/>
        </w:rPr>
        <w:t xml:space="preserve"> -</w:t>
      </w:r>
      <w:r w:rsidRPr="007C6303">
        <w:rPr>
          <w:b/>
          <w:sz w:val="24"/>
          <w:szCs w:val="24"/>
        </w:rPr>
        <w:t xml:space="preserve"> 3”,</w:t>
      </w:r>
      <w:r w:rsidRPr="007C6303">
        <w:rPr>
          <w:sz w:val="24"/>
          <w:szCs w:val="24"/>
        </w:rPr>
        <w:t xml:space="preserve"> kadastra Nr. 6660 009 0543 (2,0 ha platībā), pielikums Nr.4.</w:t>
      </w:r>
    </w:p>
    <w:p w:rsidR="009F3F05" w:rsidRPr="007C6303" w:rsidRDefault="009F3F05" w:rsidP="009F3F05">
      <w:pPr>
        <w:pStyle w:val="BodyText2"/>
        <w:numPr>
          <w:ilvl w:val="1"/>
          <w:numId w:val="1"/>
        </w:numPr>
        <w:jc w:val="both"/>
        <w:rPr>
          <w:sz w:val="24"/>
          <w:szCs w:val="24"/>
        </w:rPr>
      </w:pPr>
      <w:r w:rsidRPr="007C6303">
        <w:rPr>
          <w:color w:val="000000"/>
          <w:sz w:val="24"/>
          <w:szCs w:val="24"/>
        </w:rPr>
        <w:t xml:space="preserve"> </w:t>
      </w:r>
      <w:r w:rsidRPr="007C6303">
        <w:rPr>
          <w:b/>
          <w:sz w:val="24"/>
          <w:szCs w:val="24"/>
        </w:rPr>
        <w:t>„</w:t>
      </w:r>
      <w:proofErr w:type="spellStart"/>
      <w:r w:rsidRPr="007C6303">
        <w:rPr>
          <w:b/>
          <w:sz w:val="24"/>
          <w:szCs w:val="24"/>
        </w:rPr>
        <w:t>Nemēzijas</w:t>
      </w:r>
      <w:proofErr w:type="spellEnd"/>
      <w:r w:rsidRPr="007C6303">
        <w:rPr>
          <w:b/>
          <w:sz w:val="24"/>
          <w:szCs w:val="24"/>
        </w:rPr>
        <w:t>”,</w:t>
      </w:r>
      <w:r w:rsidRPr="007C6303">
        <w:rPr>
          <w:sz w:val="24"/>
          <w:szCs w:val="24"/>
        </w:rPr>
        <w:t xml:space="preserve"> kadastra Nr. 6660 008 0092 (</w:t>
      </w:r>
      <w:r>
        <w:rPr>
          <w:sz w:val="24"/>
          <w:szCs w:val="24"/>
        </w:rPr>
        <w:t>0,5 ha platībā), pielikums Nr.5,</w:t>
      </w:r>
    </w:p>
    <w:p w:rsidR="009F3F05" w:rsidRPr="0088608E" w:rsidRDefault="009F3F05" w:rsidP="009F3F05">
      <w:pPr>
        <w:ind w:left="567"/>
        <w:jc w:val="both"/>
        <w:rPr>
          <w:b/>
          <w:sz w:val="24"/>
          <w:szCs w:val="24"/>
        </w:rPr>
      </w:pPr>
      <w:r w:rsidRPr="0088608E">
        <w:rPr>
          <w:sz w:val="24"/>
          <w:szCs w:val="24"/>
        </w:rPr>
        <w:t xml:space="preserve">to nomas tiesības, turpmāk tekstā – </w:t>
      </w:r>
      <w:r w:rsidRPr="0088608E">
        <w:rPr>
          <w:b/>
          <w:sz w:val="24"/>
          <w:szCs w:val="24"/>
        </w:rPr>
        <w:t>izsoles objekts</w:t>
      </w:r>
      <w:r w:rsidRPr="0088608E">
        <w:rPr>
          <w:sz w:val="24"/>
          <w:szCs w:val="24"/>
        </w:rPr>
        <w:t>, kas tiek izsolīts atklātā mutiskā izsolē ar augšupejošu soli</w:t>
      </w:r>
      <w:r w:rsidRPr="0088608E">
        <w:rPr>
          <w:b/>
          <w:bCs/>
          <w:sz w:val="24"/>
          <w:szCs w:val="24"/>
        </w:rPr>
        <w:t xml:space="preserve"> </w:t>
      </w:r>
      <w:r w:rsidRPr="0088608E">
        <w:rPr>
          <w:sz w:val="24"/>
          <w:szCs w:val="24"/>
        </w:rPr>
        <w:t xml:space="preserve">(turpmāk – </w:t>
      </w:r>
      <w:r w:rsidRPr="0088608E">
        <w:rPr>
          <w:b/>
          <w:sz w:val="24"/>
          <w:szCs w:val="24"/>
        </w:rPr>
        <w:t>izsole).</w:t>
      </w:r>
    </w:p>
    <w:p w:rsidR="009F3F05" w:rsidRPr="0088608E" w:rsidRDefault="009F3F05" w:rsidP="009F3F05">
      <w:pPr>
        <w:jc w:val="both"/>
        <w:rPr>
          <w:sz w:val="24"/>
          <w:szCs w:val="24"/>
        </w:rPr>
      </w:pPr>
    </w:p>
    <w:p w:rsidR="009F3F05" w:rsidRDefault="009F3F05" w:rsidP="009F3F05">
      <w:pPr>
        <w:numPr>
          <w:ilvl w:val="1"/>
          <w:numId w:val="1"/>
        </w:numPr>
        <w:contextualSpacing/>
        <w:jc w:val="both"/>
        <w:rPr>
          <w:sz w:val="24"/>
          <w:szCs w:val="24"/>
          <w:lang w:eastAsia="en-US"/>
        </w:rPr>
      </w:pPr>
      <w:r>
        <w:rPr>
          <w:sz w:val="24"/>
          <w:szCs w:val="24"/>
        </w:rPr>
        <w:t>Katra izsoles noteikumu 2.</w:t>
      </w:r>
      <w:r w:rsidRPr="0088608E">
        <w:rPr>
          <w:sz w:val="24"/>
          <w:szCs w:val="24"/>
        </w:rPr>
        <w:t xml:space="preserve"> punktā minētā zemes gabala (iezīmētās teritorijas) nomas tiesību izsoles sākumcena</w:t>
      </w:r>
      <w:r>
        <w:rPr>
          <w:sz w:val="24"/>
          <w:szCs w:val="24"/>
        </w:rPr>
        <w:t>:</w:t>
      </w:r>
    </w:p>
    <w:p w:rsidR="009F3F05" w:rsidRPr="00644DDB" w:rsidRDefault="009F3F05" w:rsidP="009F3F05">
      <w:pPr>
        <w:ind w:left="975"/>
        <w:contextualSpacing/>
        <w:jc w:val="both"/>
        <w:rPr>
          <w:sz w:val="24"/>
          <w:szCs w:val="24"/>
        </w:rPr>
      </w:pPr>
      <w:r>
        <w:rPr>
          <w:sz w:val="24"/>
          <w:szCs w:val="24"/>
        </w:rPr>
        <w:t>2.9</w:t>
      </w:r>
      <w:r w:rsidRPr="00644DDB">
        <w:rPr>
          <w:sz w:val="24"/>
          <w:szCs w:val="24"/>
        </w:rPr>
        <w:t>.1. „Sermuļi” – 57,62 EUR</w:t>
      </w:r>
    </w:p>
    <w:p w:rsidR="009F3F05" w:rsidRPr="00644DDB" w:rsidRDefault="009F3F05" w:rsidP="009F3F05">
      <w:pPr>
        <w:ind w:left="975"/>
        <w:contextualSpacing/>
        <w:jc w:val="both"/>
        <w:rPr>
          <w:sz w:val="24"/>
          <w:szCs w:val="24"/>
        </w:rPr>
      </w:pPr>
      <w:r>
        <w:rPr>
          <w:sz w:val="24"/>
          <w:szCs w:val="24"/>
        </w:rPr>
        <w:t>2.9</w:t>
      </w:r>
      <w:r w:rsidRPr="00644DDB">
        <w:rPr>
          <w:sz w:val="24"/>
          <w:szCs w:val="24"/>
        </w:rPr>
        <w:t xml:space="preserve">.2. „Raudenes”- </w:t>
      </w:r>
      <w:r>
        <w:rPr>
          <w:sz w:val="24"/>
          <w:szCs w:val="24"/>
        </w:rPr>
        <w:t>55,89</w:t>
      </w:r>
      <w:r w:rsidRPr="00644DDB">
        <w:rPr>
          <w:sz w:val="24"/>
          <w:szCs w:val="24"/>
        </w:rPr>
        <w:t xml:space="preserve"> EUR</w:t>
      </w:r>
    </w:p>
    <w:p w:rsidR="009F3F05" w:rsidRPr="00644DDB" w:rsidRDefault="009F3F05" w:rsidP="009F3F05">
      <w:pPr>
        <w:ind w:left="975"/>
        <w:contextualSpacing/>
        <w:jc w:val="both"/>
        <w:rPr>
          <w:sz w:val="24"/>
          <w:szCs w:val="24"/>
        </w:rPr>
      </w:pPr>
      <w:r>
        <w:rPr>
          <w:sz w:val="24"/>
          <w:szCs w:val="24"/>
        </w:rPr>
        <w:t>2.9</w:t>
      </w:r>
      <w:r w:rsidRPr="00644DDB">
        <w:rPr>
          <w:sz w:val="24"/>
          <w:szCs w:val="24"/>
        </w:rPr>
        <w:t>.3 „Kvieši” – 59,16 EUR</w:t>
      </w:r>
    </w:p>
    <w:p w:rsidR="009F3F05" w:rsidRPr="00644DDB" w:rsidRDefault="009F3F05" w:rsidP="009F3F05">
      <w:pPr>
        <w:ind w:left="975"/>
        <w:contextualSpacing/>
        <w:jc w:val="both"/>
        <w:rPr>
          <w:sz w:val="24"/>
          <w:szCs w:val="24"/>
        </w:rPr>
      </w:pPr>
      <w:r>
        <w:rPr>
          <w:sz w:val="24"/>
          <w:szCs w:val="24"/>
        </w:rPr>
        <w:t>2.9</w:t>
      </w:r>
      <w:r w:rsidRPr="00644DDB">
        <w:rPr>
          <w:sz w:val="24"/>
          <w:szCs w:val="24"/>
        </w:rPr>
        <w:t>.4. „Lāčauzas” – 160,82 EUR</w:t>
      </w:r>
    </w:p>
    <w:p w:rsidR="009F3F05" w:rsidRPr="00644DDB" w:rsidRDefault="009F3F05" w:rsidP="009F3F05">
      <w:pPr>
        <w:ind w:left="975"/>
        <w:contextualSpacing/>
        <w:jc w:val="both"/>
        <w:rPr>
          <w:sz w:val="24"/>
          <w:szCs w:val="24"/>
        </w:rPr>
      </w:pPr>
      <w:r>
        <w:rPr>
          <w:sz w:val="24"/>
          <w:szCs w:val="24"/>
        </w:rPr>
        <w:t>2.9</w:t>
      </w:r>
      <w:r w:rsidRPr="00644DDB">
        <w:rPr>
          <w:sz w:val="24"/>
          <w:szCs w:val="24"/>
        </w:rPr>
        <w:t>.5. „Lāčauzas</w:t>
      </w:r>
      <w:r>
        <w:rPr>
          <w:sz w:val="24"/>
          <w:szCs w:val="24"/>
        </w:rPr>
        <w:t xml:space="preserve"> </w:t>
      </w:r>
      <w:r w:rsidRPr="00644DDB">
        <w:rPr>
          <w:sz w:val="24"/>
          <w:szCs w:val="24"/>
        </w:rPr>
        <w:t>- 1” -  146,20 EUR</w:t>
      </w:r>
    </w:p>
    <w:p w:rsidR="009F3F05" w:rsidRPr="00644DDB" w:rsidRDefault="009F3F05" w:rsidP="009F3F05">
      <w:pPr>
        <w:ind w:left="975"/>
        <w:contextualSpacing/>
        <w:jc w:val="both"/>
        <w:rPr>
          <w:sz w:val="24"/>
          <w:szCs w:val="24"/>
        </w:rPr>
      </w:pPr>
      <w:r>
        <w:rPr>
          <w:sz w:val="24"/>
          <w:szCs w:val="24"/>
        </w:rPr>
        <w:t>2.9</w:t>
      </w:r>
      <w:r w:rsidRPr="00644DDB">
        <w:rPr>
          <w:sz w:val="24"/>
          <w:szCs w:val="24"/>
        </w:rPr>
        <w:t xml:space="preserve">.6. „Lāčauzas </w:t>
      </w:r>
      <w:r>
        <w:rPr>
          <w:sz w:val="24"/>
          <w:szCs w:val="24"/>
        </w:rPr>
        <w:t xml:space="preserve">- </w:t>
      </w:r>
      <w:r w:rsidRPr="00644DDB">
        <w:rPr>
          <w:sz w:val="24"/>
          <w:szCs w:val="24"/>
        </w:rPr>
        <w:t>2” – 146,20 EUR</w:t>
      </w:r>
    </w:p>
    <w:p w:rsidR="009F3F05" w:rsidRPr="00644DDB" w:rsidRDefault="009F3F05" w:rsidP="009F3F05">
      <w:pPr>
        <w:ind w:left="975"/>
        <w:contextualSpacing/>
        <w:jc w:val="both"/>
        <w:rPr>
          <w:sz w:val="24"/>
          <w:szCs w:val="24"/>
        </w:rPr>
      </w:pPr>
      <w:r>
        <w:rPr>
          <w:sz w:val="24"/>
          <w:szCs w:val="24"/>
        </w:rPr>
        <w:lastRenderedPageBreak/>
        <w:t>2.9</w:t>
      </w:r>
      <w:r w:rsidRPr="00644DDB">
        <w:rPr>
          <w:sz w:val="24"/>
          <w:szCs w:val="24"/>
        </w:rPr>
        <w:t xml:space="preserve">.7. „Lāčauzas </w:t>
      </w:r>
      <w:r>
        <w:rPr>
          <w:sz w:val="24"/>
          <w:szCs w:val="24"/>
        </w:rPr>
        <w:t xml:space="preserve">- </w:t>
      </w:r>
      <w:r w:rsidRPr="00644DDB">
        <w:rPr>
          <w:sz w:val="24"/>
          <w:szCs w:val="24"/>
        </w:rPr>
        <w:t>3” – 146,20 EUR</w:t>
      </w:r>
    </w:p>
    <w:p w:rsidR="009F3F05" w:rsidRDefault="009F3F05" w:rsidP="009F3F05">
      <w:pPr>
        <w:ind w:left="975"/>
        <w:contextualSpacing/>
        <w:jc w:val="both"/>
        <w:rPr>
          <w:sz w:val="24"/>
          <w:szCs w:val="24"/>
        </w:rPr>
      </w:pPr>
      <w:r>
        <w:rPr>
          <w:sz w:val="24"/>
          <w:szCs w:val="24"/>
        </w:rPr>
        <w:t>2.9</w:t>
      </w:r>
      <w:r w:rsidRPr="00644DDB">
        <w:rPr>
          <w:sz w:val="24"/>
          <w:szCs w:val="24"/>
        </w:rPr>
        <w:t>.8. „</w:t>
      </w:r>
      <w:proofErr w:type="spellStart"/>
      <w:r w:rsidRPr="00644DDB">
        <w:rPr>
          <w:sz w:val="24"/>
          <w:szCs w:val="24"/>
        </w:rPr>
        <w:t>Nemēzijas</w:t>
      </w:r>
      <w:proofErr w:type="spellEnd"/>
      <w:r w:rsidRPr="00644DDB">
        <w:rPr>
          <w:sz w:val="24"/>
          <w:szCs w:val="24"/>
        </w:rPr>
        <w:t>” – 14,23 EUR</w:t>
      </w:r>
    </w:p>
    <w:p w:rsidR="009F3F05" w:rsidRPr="0088608E" w:rsidRDefault="009F3F05" w:rsidP="009F3F05">
      <w:pPr>
        <w:ind w:left="975"/>
        <w:contextualSpacing/>
        <w:jc w:val="both"/>
        <w:rPr>
          <w:sz w:val="24"/>
          <w:szCs w:val="24"/>
          <w:lang w:eastAsia="en-US"/>
        </w:rPr>
      </w:pPr>
    </w:p>
    <w:p w:rsidR="009F3F05" w:rsidRDefault="009F3F05" w:rsidP="009F3F05">
      <w:pPr>
        <w:numPr>
          <w:ilvl w:val="1"/>
          <w:numId w:val="1"/>
        </w:numPr>
        <w:contextualSpacing/>
        <w:jc w:val="both"/>
        <w:rPr>
          <w:sz w:val="24"/>
          <w:szCs w:val="24"/>
          <w:lang w:eastAsia="en-US"/>
        </w:rPr>
      </w:pPr>
      <w:r w:rsidRPr="0088608E">
        <w:rPr>
          <w:sz w:val="24"/>
          <w:szCs w:val="24"/>
        </w:rPr>
        <w:t>Izsoles solis</w:t>
      </w:r>
      <w:r>
        <w:rPr>
          <w:sz w:val="24"/>
          <w:szCs w:val="24"/>
        </w:rPr>
        <w:t xml:space="preserve"> zemes gabaliem:</w:t>
      </w:r>
      <w:r w:rsidRPr="0088608E">
        <w:rPr>
          <w:sz w:val="24"/>
          <w:szCs w:val="24"/>
        </w:rPr>
        <w:t xml:space="preserve"> </w:t>
      </w:r>
      <w:r w:rsidRPr="00644DDB">
        <w:rPr>
          <w:sz w:val="24"/>
          <w:szCs w:val="24"/>
        </w:rPr>
        <w:t>„Sermuļi”, „Raudenes”, „Kvieši”, „Lāčauzas”, „Lāčauzas - 1”, „Lāčauzas - 2”,  „Lāčauzas – 3”</w:t>
      </w:r>
      <w:r>
        <w:rPr>
          <w:sz w:val="24"/>
          <w:szCs w:val="24"/>
        </w:rPr>
        <w:t xml:space="preserve"> </w:t>
      </w:r>
      <w:r w:rsidRPr="0088608E">
        <w:rPr>
          <w:sz w:val="24"/>
          <w:szCs w:val="24"/>
        </w:rPr>
        <w:t>-</w:t>
      </w:r>
      <w:r>
        <w:rPr>
          <w:sz w:val="24"/>
          <w:szCs w:val="24"/>
        </w:rPr>
        <w:t xml:space="preserve"> </w:t>
      </w:r>
      <w:r w:rsidRPr="0088608E">
        <w:rPr>
          <w:sz w:val="24"/>
          <w:szCs w:val="24"/>
        </w:rPr>
        <w:t xml:space="preserve"> </w:t>
      </w:r>
      <w:r w:rsidRPr="0088608E">
        <w:rPr>
          <w:b/>
          <w:sz w:val="24"/>
          <w:szCs w:val="24"/>
        </w:rPr>
        <w:t>EUR 5</w:t>
      </w:r>
      <w:r>
        <w:rPr>
          <w:sz w:val="24"/>
          <w:szCs w:val="24"/>
        </w:rPr>
        <w:t xml:space="preserve"> (pieci </w:t>
      </w:r>
      <w:proofErr w:type="spellStart"/>
      <w:r>
        <w:rPr>
          <w:sz w:val="24"/>
          <w:szCs w:val="24"/>
        </w:rPr>
        <w:t>euro</w:t>
      </w:r>
      <w:proofErr w:type="spellEnd"/>
      <w:r>
        <w:rPr>
          <w:sz w:val="24"/>
          <w:szCs w:val="24"/>
        </w:rPr>
        <w:t>);</w:t>
      </w:r>
    </w:p>
    <w:p w:rsidR="009F3F05" w:rsidRPr="0088608E" w:rsidRDefault="009F3F05" w:rsidP="009F3F05">
      <w:pPr>
        <w:numPr>
          <w:ilvl w:val="1"/>
          <w:numId w:val="1"/>
        </w:numPr>
        <w:contextualSpacing/>
        <w:jc w:val="both"/>
        <w:rPr>
          <w:sz w:val="24"/>
          <w:szCs w:val="24"/>
          <w:lang w:eastAsia="en-US"/>
        </w:rPr>
      </w:pPr>
      <w:r>
        <w:rPr>
          <w:sz w:val="24"/>
          <w:szCs w:val="24"/>
          <w:lang w:eastAsia="en-US"/>
        </w:rPr>
        <w:t>Izsoles solis zemes gabalam „</w:t>
      </w:r>
      <w:proofErr w:type="spellStart"/>
      <w:r>
        <w:rPr>
          <w:sz w:val="24"/>
          <w:szCs w:val="24"/>
          <w:lang w:eastAsia="en-US"/>
        </w:rPr>
        <w:t>Nemēzijas</w:t>
      </w:r>
      <w:proofErr w:type="spellEnd"/>
      <w:r>
        <w:rPr>
          <w:sz w:val="24"/>
          <w:szCs w:val="24"/>
          <w:lang w:eastAsia="en-US"/>
        </w:rPr>
        <w:t xml:space="preserve">”– </w:t>
      </w:r>
      <w:r w:rsidRPr="00644DDB">
        <w:rPr>
          <w:b/>
          <w:sz w:val="24"/>
          <w:szCs w:val="24"/>
          <w:lang w:eastAsia="en-US"/>
        </w:rPr>
        <w:t>EUR 1</w:t>
      </w:r>
      <w:r>
        <w:rPr>
          <w:sz w:val="24"/>
          <w:szCs w:val="24"/>
          <w:lang w:eastAsia="en-US"/>
        </w:rPr>
        <w:t xml:space="preserve"> (viens </w:t>
      </w:r>
      <w:proofErr w:type="spellStart"/>
      <w:r>
        <w:rPr>
          <w:sz w:val="24"/>
          <w:szCs w:val="24"/>
          <w:lang w:eastAsia="en-US"/>
        </w:rPr>
        <w:t>euro</w:t>
      </w:r>
      <w:proofErr w:type="spellEnd"/>
      <w:r>
        <w:rPr>
          <w:sz w:val="24"/>
          <w:szCs w:val="24"/>
          <w:lang w:eastAsia="en-US"/>
        </w:rPr>
        <w:t>).</w:t>
      </w:r>
    </w:p>
    <w:p w:rsidR="009F3F05" w:rsidRPr="0088608E" w:rsidRDefault="009F3F05" w:rsidP="009F3F05">
      <w:pPr>
        <w:outlineLvl w:val="4"/>
        <w:rPr>
          <w:b/>
          <w:bCs/>
          <w:iCs/>
          <w:sz w:val="24"/>
          <w:szCs w:val="24"/>
        </w:rPr>
      </w:pPr>
    </w:p>
    <w:p w:rsidR="009F3F05" w:rsidRPr="0088608E" w:rsidRDefault="009F3F05" w:rsidP="009F3F05">
      <w:pPr>
        <w:numPr>
          <w:ilvl w:val="0"/>
          <w:numId w:val="1"/>
        </w:numPr>
        <w:jc w:val="center"/>
        <w:outlineLvl w:val="4"/>
        <w:rPr>
          <w:b/>
          <w:bCs/>
          <w:iCs/>
          <w:sz w:val="24"/>
          <w:szCs w:val="24"/>
        </w:rPr>
      </w:pPr>
      <w:r w:rsidRPr="0088608E">
        <w:rPr>
          <w:b/>
          <w:bCs/>
          <w:iCs/>
          <w:sz w:val="24"/>
          <w:szCs w:val="24"/>
        </w:rPr>
        <w:t>Izsoles dalībnieki</w:t>
      </w:r>
    </w:p>
    <w:p w:rsidR="009F3F05" w:rsidRPr="0088608E" w:rsidRDefault="009F3F05" w:rsidP="009F3F05">
      <w:pPr>
        <w:jc w:val="center"/>
        <w:outlineLvl w:val="4"/>
        <w:rPr>
          <w:b/>
          <w:bCs/>
          <w:iCs/>
          <w:sz w:val="24"/>
          <w:szCs w:val="24"/>
        </w:rPr>
      </w:pP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Par izsoles dalībnieku var kļūt jebkura fiziska vai juridiska persona, kura saskaņā ar spēkā esošajiem normatīvajiem aktiem un šiem noteikumiem ir tiesīga piedalīties izsolē un iegūt nomas tiesības.</w:t>
      </w:r>
    </w:p>
    <w:p w:rsidR="009F3F05" w:rsidRPr="0088608E" w:rsidRDefault="009F3F05" w:rsidP="009F3F05">
      <w:pPr>
        <w:numPr>
          <w:ilvl w:val="2"/>
          <w:numId w:val="1"/>
        </w:numPr>
        <w:contextualSpacing/>
        <w:jc w:val="both"/>
        <w:rPr>
          <w:sz w:val="24"/>
          <w:szCs w:val="24"/>
          <w:lang w:eastAsia="en-US"/>
        </w:rPr>
      </w:pPr>
      <w:r w:rsidRPr="0088608E">
        <w:rPr>
          <w:sz w:val="24"/>
          <w:szCs w:val="24"/>
          <w:lang w:eastAsia="en-US"/>
        </w:rPr>
        <w:t>Par izsoles dalībnieku nevar kļūt personas, kurām ir nenokārtotas parādsaistības pret Salacgrīvas novada domi.</w:t>
      </w: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Lai piedalītos izsolē, nomas tiesību pretendentiem jāsamaksā izsoles dalības maksa EUR</w:t>
      </w:r>
      <w:r>
        <w:rPr>
          <w:sz w:val="24"/>
          <w:szCs w:val="24"/>
          <w:lang w:eastAsia="en-US"/>
        </w:rPr>
        <w:t xml:space="preserve"> 10 un nodrošinājuma nauda EUR 10</w:t>
      </w:r>
      <w:r w:rsidRPr="0088608E">
        <w:rPr>
          <w:sz w:val="24"/>
          <w:szCs w:val="24"/>
          <w:lang w:eastAsia="en-US"/>
        </w:rPr>
        <w:t xml:space="preserve"> apmērā par katru zemes gabalu, uz kuru izsoles dalībnieks piesakās, ieskaitot to Salacgrīvas novada domes kontā A/s SEB banka, kods UNLALV2X, konts LV71 UNLA 0013 0131 3084 8, </w:t>
      </w:r>
      <w:r w:rsidRPr="0088608E">
        <w:rPr>
          <w:color w:val="000000"/>
          <w:sz w:val="24"/>
          <w:szCs w:val="24"/>
        </w:rPr>
        <w:t>ar atzīmi par</w:t>
      </w:r>
      <w:r w:rsidRPr="0088608E">
        <w:rPr>
          <w:sz w:val="24"/>
          <w:szCs w:val="24"/>
        </w:rPr>
        <w:t xml:space="preserve"> dalību z</w:t>
      </w:r>
      <w:r>
        <w:rPr>
          <w:sz w:val="24"/>
          <w:szCs w:val="24"/>
        </w:rPr>
        <w:t>emes gabalu nomas tiesību</w:t>
      </w:r>
      <w:r w:rsidRPr="0088608E">
        <w:rPr>
          <w:sz w:val="24"/>
          <w:szCs w:val="24"/>
        </w:rPr>
        <w:t xml:space="preserve"> izsolē</w:t>
      </w:r>
      <w:r>
        <w:rPr>
          <w:sz w:val="24"/>
          <w:szCs w:val="24"/>
        </w:rPr>
        <w:t xml:space="preserve"> Liepupes pagastā</w:t>
      </w:r>
      <w:r w:rsidRPr="0088608E">
        <w:rPr>
          <w:sz w:val="24"/>
          <w:szCs w:val="24"/>
        </w:rPr>
        <w:t>.</w:t>
      </w:r>
    </w:p>
    <w:p w:rsidR="009F3F05" w:rsidRPr="0088608E" w:rsidRDefault="009F3F05" w:rsidP="009F3F05">
      <w:pPr>
        <w:numPr>
          <w:ilvl w:val="1"/>
          <w:numId w:val="1"/>
        </w:numPr>
        <w:contextualSpacing/>
        <w:jc w:val="both"/>
        <w:rPr>
          <w:color w:val="000000"/>
          <w:sz w:val="24"/>
          <w:szCs w:val="24"/>
          <w:lang w:eastAsia="en-US"/>
        </w:rPr>
      </w:pPr>
      <w:r w:rsidRPr="0088608E">
        <w:rPr>
          <w:color w:val="000000"/>
          <w:sz w:val="24"/>
          <w:szCs w:val="24"/>
          <w:lang w:eastAsia="en-US"/>
        </w:rPr>
        <w:t>Izsoles dalībnieki, kuri nav nosolījuši izsoles objektu, desmit dienu laikā pēc izsoles iesniedz Salacgrīvas novada pašvaldībai iesniegumus par nodrošinājuma naudas atmaksāšanu. Nodrošinājuma nauda tiek atmaksāta nedēļas laikā pēc iesnieguma par šīs naudas atmaksāšanu saņemšanas, izsoles dalības maksa netiek atmaksāta.</w:t>
      </w:r>
    </w:p>
    <w:p w:rsidR="009F3F05" w:rsidRPr="0088608E" w:rsidRDefault="009F3F05" w:rsidP="009F3F05">
      <w:pPr>
        <w:numPr>
          <w:ilvl w:val="1"/>
          <w:numId w:val="1"/>
        </w:numPr>
        <w:contextualSpacing/>
        <w:jc w:val="both"/>
        <w:rPr>
          <w:b/>
          <w:bCs/>
          <w:iCs/>
          <w:sz w:val="24"/>
          <w:szCs w:val="24"/>
        </w:rPr>
      </w:pPr>
      <w:r w:rsidRPr="0088608E">
        <w:rPr>
          <w:iCs/>
          <w:sz w:val="24"/>
          <w:szCs w:val="24"/>
          <w:lang w:eastAsia="en-US"/>
        </w:rPr>
        <w:t>Izsoles uzvarētājam iemaksātā drošības nauda netiek atgriezta, tā tiek ieskaitīta nosolītajā</w:t>
      </w:r>
      <w:r w:rsidRPr="0088608E">
        <w:rPr>
          <w:i/>
          <w:iCs/>
          <w:sz w:val="24"/>
          <w:szCs w:val="24"/>
          <w:lang w:eastAsia="en-US"/>
        </w:rPr>
        <w:t xml:space="preserve"> </w:t>
      </w:r>
      <w:r w:rsidRPr="0088608E">
        <w:rPr>
          <w:iCs/>
          <w:sz w:val="24"/>
          <w:szCs w:val="24"/>
          <w:lang w:eastAsia="en-US"/>
        </w:rPr>
        <w:t>zemes nomas maksā.</w:t>
      </w:r>
      <w:r w:rsidRPr="0088608E">
        <w:rPr>
          <w:i/>
          <w:iCs/>
          <w:sz w:val="24"/>
          <w:szCs w:val="24"/>
          <w:lang w:eastAsia="en-US"/>
        </w:rPr>
        <w:t xml:space="preserve">  </w:t>
      </w:r>
    </w:p>
    <w:p w:rsidR="009F3F05" w:rsidRPr="0088608E" w:rsidRDefault="009F3F05" w:rsidP="009F3F05">
      <w:pPr>
        <w:ind w:left="975"/>
        <w:contextualSpacing/>
        <w:jc w:val="both"/>
        <w:rPr>
          <w:b/>
          <w:bCs/>
          <w:iCs/>
          <w:sz w:val="24"/>
          <w:szCs w:val="24"/>
        </w:rPr>
      </w:pPr>
    </w:p>
    <w:p w:rsidR="009F3F05" w:rsidRPr="0088608E" w:rsidRDefault="009F3F05" w:rsidP="009F3F05">
      <w:pPr>
        <w:numPr>
          <w:ilvl w:val="0"/>
          <w:numId w:val="1"/>
        </w:numPr>
        <w:contextualSpacing/>
        <w:jc w:val="center"/>
        <w:outlineLvl w:val="4"/>
        <w:rPr>
          <w:b/>
          <w:bCs/>
          <w:iCs/>
          <w:sz w:val="24"/>
          <w:szCs w:val="24"/>
        </w:rPr>
      </w:pPr>
      <w:r w:rsidRPr="0088608E">
        <w:rPr>
          <w:b/>
          <w:bCs/>
          <w:iCs/>
          <w:sz w:val="24"/>
          <w:szCs w:val="24"/>
        </w:rPr>
        <w:t>Izsoles dalībnieku reģistrācija</w:t>
      </w:r>
    </w:p>
    <w:p w:rsidR="009F3F05" w:rsidRPr="0088608E" w:rsidRDefault="009F3F05" w:rsidP="009F3F05">
      <w:pPr>
        <w:ind w:firstLine="540"/>
        <w:jc w:val="both"/>
        <w:rPr>
          <w:sz w:val="24"/>
          <w:szCs w:val="24"/>
          <w:lang w:eastAsia="en-US"/>
        </w:rPr>
      </w:pPr>
    </w:p>
    <w:p w:rsidR="009F3F05" w:rsidRPr="0088608E" w:rsidRDefault="009F3F05" w:rsidP="009F3F05">
      <w:pPr>
        <w:numPr>
          <w:ilvl w:val="1"/>
          <w:numId w:val="1"/>
        </w:numPr>
        <w:contextualSpacing/>
        <w:jc w:val="both"/>
        <w:rPr>
          <w:sz w:val="24"/>
          <w:szCs w:val="24"/>
        </w:rPr>
      </w:pPr>
      <w:r w:rsidRPr="0088608E">
        <w:rPr>
          <w:sz w:val="24"/>
          <w:szCs w:val="24"/>
        </w:rPr>
        <w:t xml:space="preserve">Izsoles dalībnieku reģistrācija un iepazīšanās ar izsoles noteikumiem notiek katru darba dienu </w:t>
      </w:r>
      <w:r w:rsidRPr="0088608E">
        <w:rPr>
          <w:b/>
          <w:bCs/>
          <w:sz w:val="24"/>
          <w:szCs w:val="24"/>
        </w:rPr>
        <w:t xml:space="preserve">līdz 2014.gada </w:t>
      </w:r>
      <w:r>
        <w:rPr>
          <w:b/>
          <w:bCs/>
          <w:sz w:val="24"/>
          <w:szCs w:val="24"/>
        </w:rPr>
        <w:t>12.maija</w:t>
      </w:r>
      <w:r w:rsidRPr="0088608E">
        <w:rPr>
          <w:b/>
          <w:bCs/>
          <w:sz w:val="24"/>
          <w:szCs w:val="24"/>
        </w:rPr>
        <w:t xml:space="preserve"> plkst. 17.00,</w:t>
      </w:r>
      <w:r w:rsidRPr="0088608E">
        <w:rPr>
          <w:color w:val="000000"/>
          <w:sz w:val="24"/>
          <w:szCs w:val="24"/>
        </w:rPr>
        <w:t xml:space="preserve"> Salacgrīvas novada domē – Salacgrīvā, Smilšu </w:t>
      </w:r>
      <w:r>
        <w:rPr>
          <w:color w:val="000000"/>
          <w:sz w:val="24"/>
          <w:szCs w:val="24"/>
        </w:rPr>
        <w:t>ielā 9, tālr. 64071986 un Liepupes pagastā, Liepupes pagasta pārvaldē, „</w:t>
      </w:r>
      <w:proofErr w:type="spellStart"/>
      <w:r>
        <w:rPr>
          <w:color w:val="000000"/>
          <w:sz w:val="24"/>
          <w:szCs w:val="24"/>
        </w:rPr>
        <w:t>Mežgravās</w:t>
      </w:r>
      <w:proofErr w:type="spellEnd"/>
      <w:r>
        <w:rPr>
          <w:color w:val="000000"/>
          <w:sz w:val="24"/>
          <w:szCs w:val="24"/>
        </w:rPr>
        <w:t>”, tālr. 6 4020142, 6 4020118.</w:t>
      </w:r>
    </w:p>
    <w:p w:rsidR="009F3F05" w:rsidRPr="0088608E" w:rsidRDefault="009F3F05" w:rsidP="009F3F05">
      <w:pPr>
        <w:numPr>
          <w:ilvl w:val="1"/>
          <w:numId w:val="1"/>
        </w:numPr>
        <w:contextualSpacing/>
        <w:jc w:val="both"/>
        <w:rPr>
          <w:b/>
          <w:bCs/>
          <w:sz w:val="24"/>
          <w:szCs w:val="24"/>
        </w:rPr>
      </w:pPr>
      <w:r w:rsidRPr="0088608E">
        <w:rPr>
          <w:color w:val="000000"/>
          <w:sz w:val="24"/>
          <w:szCs w:val="24"/>
        </w:rPr>
        <w:t xml:space="preserve">Reģistrējoties izsolei, </w:t>
      </w:r>
      <w:r w:rsidRPr="0088608E">
        <w:rPr>
          <w:sz w:val="24"/>
          <w:szCs w:val="24"/>
        </w:rPr>
        <w:t xml:space="preserve">fiziskai personai </w:t>
      </w:r>
      <w:r w:rsidRPr="0088608E">
        <w:rPr>
          <w:color w:val="000000"/>
          <w:sz w:val="24"/>
          <w:szCs w:val="24"/>
        </w:rPr>
        <w:t>jāiesniedz</w:t>
      </w:r>
      <w:r w:rsidRPr="0088608E">
        <w:rPr>
          <w:sz w:val="24"/>
          <w:szCs w:val="24"/>
        </w:rPr>
        <w:t xml:space="preserve"> šādi dokumenti: </w:t>
      </w:r>
    </w:p>
    <w:p w:rsidR="009F3F05" w:rsidRPr="0088608E" w:rsidRDefault="009F3F05" w:rsidP="009F3F05">
      <w:pPr>
        <w:numPr>
          <w:ilvl w:val="2"/>
          <w:numId w:val="1"/>
        </w:numPr>
        <w:contextualSpacing/>
        <w:jc w:val="both"/>
        <w:rPr>
          <w:sz w:val="24"/>
          <w:szCs w:val="24"/>
        </w:rPr>
      </w:pPr>
      <w:r w:rsidRPr="0088608E">
        <w:rPr>
          <w:sz w:val="24"/>
          <w:szCs w:val="24"/>
        </w:rPr>
        <w:t xml:space="preserve">pieteikums, kurā norāda: </w:t>
      </w:r>
    </w:p>
    <w:p w:rsidR="009F3F05" w:rsidRPr="0088608E" w:rsidRDefault="009F3F05" w:rsidP="009F3F05">
      <w:pPr>
        <w:numPr>
          <w:ilvl w:val="3"/>
          <w:numId w:val="1"/>
        </w:numPr>
        <w:contextualSpacing/>
        <w:jc w:val="both"/>
        <w:rPr>
          <w:sz w:val="24"/>
          <w:szCs w:val="24"/>
          <w:lang w:eastAsia="en-US"/>
        </w:rPr>
      </w:pPr>
      <w:r w:rsidRPr="0088608E">
        <w:rPr>
          <w:sz w:val="24"/>
          <w:szCs w:val="24"/>
          <w:lang w:eastAsia="en-US"/>
        </w:rPr>
        <w:t>vārdu, uzvārdu, personas kodu, deklarētās dzīvesvietas adresi;</w:t>
      </w:r>
    </w:p>
    <w:p w:rsidR="009F3F05" w:rsidRPr="0088608E" w:rsidRDefault="009F3F05" w:rsidP="009F3F05">
      <w:pPr>
        <w:numPr>
          <w:ilvl w:val="3"/>
          <w:numId w:val="1"/>
        </w:numPr>
        <w:contextualSpacing/>
        <w:jc w:val="both"/>
        <w:rPr>
          <w:sz w:val="24"/>
          <w:szCs w:val="24"/>
          <w:lang w:eastAsia="en-US"/>
        </w:rPr>
      </w:pPr>
      <w:r w:rsidRPr="0088608E">
        <w:rPr>
          <w:sz w:val="24"/>
          <w:szCs w:val="24"/>
          <w:lang w:eastAsia="en-US"/>
        </w:rPr>
        <w:t>nomas tiesību pretendenta pārstāvja vārdu, uzvārdu un personas kodu (ja ir);</w:t>
      </w:r>
    </w:p>
    <w:p w:rsidR="009F3F05" w:rsidRPr="0088608E" w:rsidRDefault="009F3F05" w:rsidP="009F3F05">
      <w:pPr>
        <w:numPr>
          <w:ilvl w:val="3"/>
          <w:numId w:val="1"/>
        </w:numPr>
        <w:contextualSpacing/>
        <w:jc w:val="both"/>
        <w:rPr>
          <w:sz w:val="24"/>
          <w:szCs w:val="24"/>
          <w:lang w:eastAsia="en-US"/>
        </w:rPr>
      </w:pPr>
      <w:r w:rsidRPr="0088608E">
        <w:rPr>
          <w:sz w:val="24"/>
          <w:szCs w:val="24"/>
          <w:lang w:eastAsia="en-US"/>
        </w:rPr>
        <w:t>elektroniskā pasta adresi (ja ir);</w:t>
      </w:r>
    </w:p>
    <w:p w:rsidR="009F3F05" w:rsidRPr="0088608E" w:rsidRDefault="009F3F05" w:rsidP="009F3F05">
      <w:pPr>
        <w:numPr>
          <w:ilvl w:val="3"/>
          <w:numId w:val="1"/>
        </w:numPr>
        <w:contextualSpacing/>
        <w:jc w:val="both"/>
        <w:rPr>
          <w:sz w:val="24"/>
          <w:szCs w:val="24"/>
          <w:lang w:eastAsia="en-US"/>
        </w:rPr>
      </w:pPr>
      <w:r>
        <w:rPr>
          <w:sz w:val="24"/>
          <w:szCs w:val="24"/>
          <w:lang w:eastAsia="en-US"/>
        </w:rPr>
        <w:t>nomas objektu, zemes gabala nosaukumu</w:t>
      </w:r>
      <w:r w:rsidRPr="0088608E">
        <w:rPr>
          <w:sz w:val="24"/>
          <w:szCs w:val="24"/>
          <w:lang w:eastAsia="en-US"/>
        </w:rPr>
        <w:t>;</w:t>
      </w:r>
    </w:p>
    <w:p w:rsidR="009F3F05" w:rsidRPr="0088608E" w:rsidRDefault="009F3F05" w:rsidP="009F3F05">
      <w:pPr>
        <w:numPr>
          <w:ilvl w:val="3"/>
          <w:numId w:val="1"/>
        </w:numPr>
        <w:contextualSpacing/>
        <w:jc w:val="both"/>
        <w:rPr>
          <w:sz w:val="24"/>
          <w:szCs w:val="24"/>
          <w:lang w:eastAsia="en-US"/>
        </w:rPr>
      </w:pPr>
      <w:r w:rsidRPr="0088608E">
        <w:rPr>
          <w:sz w:val="24"/>
          <w:szCs w:val="24"/>
          <w:lang w:eastAsia="en-US"/>
        </w:rPr>
        <w:t>nomas laikā plānotās darbības nomas objektā;</w:t>
      </w:r>
    </w:p>
    <w:p w:rsidR="009F3F05" w:rsidRPr="0088608E" w:rsidRDefault="009F3F05" w:rsidP="009F3F05">
      <w:pPr>
        <w:numPr>
          <w:ilvl w:val="2"/>
          <w:numId w:val="1"/>
        </w:numPr>
        <w:contextualSpacing/>
        <w:jc w:val="both"/>
        <w:rPr>
          <w:sz w:val="24"/>
          <w:szCs w:val="24"/>
        </w:rPr>
      </w:pPr>
      <w:r w:rsidRPr="0088608E">
        <w:rPr>
          <w:sz w:val="24"/>
          <w:szCs w:val="24"/>
        </w:rPr>
        <w:t xml:space="preserve">personu apliecinošs dokuments </w:t>
      </w:r>
      <w:r>
        <w:rPr>
          <w:sz w:val="24"/>
          <w:szCs w:val="24"/>
        </w:rPr>
        <w:t>(</w:t>
      </w:r>
      <w:r w:rsidRPr="0088608E">
        <w:rPr>
          <w:sz w:val="24"/>
          <w:szCs w:val="24"/>
        </w:rPr>
        <w:t>jāuzrāda</w:t>
      </w:r>
      <w:r>
        <w:rPr>
          <w:sz w:val="24"/>
          <w:szCs w:val="24"/>
        </w:rPr>
        <w:t>)</w:t>
      </w:r>
      <w:r w:rsidRPr="0088608E">
        <w:rPr>
          <w:sz w:val="24"/>
          <w:szCs w:val="24"/>
        </w:rPr>
        <w:t>;</w:t>
      </w:r>
    </w:p>
    <w:p w:rsidR="009F3F05" w:rsidRPr="0088608E" w:rsidRDefault="009F3F05" w:rsidP="009F3F05">
      <w:pPr>
        <w:numPr>
          <w:ilvl w:val="2"/>
          <w:numId w:val="1"/>
        </w:numPr>
        <w:contextualSpacing/>
        <w:jc w:val="both"/>
        <w:rPr>
          <w:sz w:val="24"/>
          <w:szCs w:val="24"/>
        </w:rPr>
      </w:pPr>
      <w:r w:rsidRPr="0088608E">
        <w:rPr>
          <w:sz w:val="24"/>
          <w:szCs w:val="24"/>
          <w:lang w:eastAsia="en-US"/>
        </w:rPr>
        <w:t xml:space="preserve">dalības maksas iemaksu </w:t>
      </w:r>
      <w:r w:rsidRPr="0088608E">
        <w:rPr>
          <w:sz w:val="24"/>
          <w:szCs w:val="24"/>
        </w:rPr>
        <w:t>apliecinošs dokuments;</w:t>
      </w:r>
    </w:p>
    <w:p w:rsidR="009F3F05" w:rsidRPr="0088608E" w:rsidRDefault="009F3F05" w:rsidP="009F3F05">
      <w:pPr>
        <w:numPr>
          <w:ilvl w:val="2"/>
          <w:numId w:val="1"/>
        </w:numPr>
        <w:contextualSpacing/>
        <w:jc w:val="both"/>
        <w:rPr>
          <w:sz w:val="24"/>
          <w:szCs w:val="24"/>
        </w:rPr>
      </w:pPr>
      <w:r w:rsidRPr="0088608E">
        <w:rPr>
          <w:sz w:val="24"/>
          <w:szCs w:val="24"/>
        </w:rPr>
        <w:t>izsoles nodrošinājuma iemaksu apliecinošs dokuments.</w:t>
      </w:r>
    </w:p>
    <w:p w:rsidR="009F3F05" w:rsidRPr="0088608E" w:rsidRDefault="009F3F05" w:rsidP="009F3F05">
      <w:pPr>
        <w:numPr>
          <w:ilvl w:val="1"/>
          <w:numId w:val="1"/>
        </w:numPr>
        <w:contextualSpacing/>
        <w:jc w:val="both"/>
        <w:rPr>
          <w:sz w:val="24"/>
          <w:szCs w:val="24"/>
        </w:rPr>
      </w:pPr>
      <w:r w:rsidRPr="0088608E">
        <w:rPr>
          <w:color w:val="000000"/>
          <w:sz w:val="24"/>
          <w:szCs w:val="24"/>
        </w:rPr>
        <w:t xml:space="preserve">Reģistrējoties izsolei, </w:t>
      </w:r>
      <w:r w:rsidRPr="0088608E">
        <w:rPr>
          <w:sz w:val="24"/>
          <w:szCs w:val="24"/>
        </w:rPr>
        <w:t>Latvijā reģistrētai juridiskai personai jāiesniedz šādi dokumenti:</w:t>
      </w:r>
    </w:p>
    <w:p w:rsidR="009F3F05" w:rsidRPr="0088608E" w:rsidRDefault="009F3F05" w:rsidP="009F3F05">
      <w:pPr>
        <w:numPr>
          <w:ilvl w:val="2"/>
          <w:numId w:val="1"/>
        </w:numPr>
        <w:contextualSpacing/>
        <w:jc w:val="both"/>
        <w:rPr>
          <w:sz w:val="24"/>
          <w:szCs w:val="24"/>
        </w:rPr>
      </w:pPr>
      <w:r w:rsidRPr="0088608E">
        <w:rPr>
          <w:sz w:val="24"/>
          <w:szCs w:val="24"/>
        </w:rPr>
        <w:t>pieteikums, kurā norāda:</w:t>
      </w:r>
    </w:p>
    <w:p w:rsidR="009F3F05" w:rsidRPr="0088608E" w:rsidRDefault="009F3F05" w:rsidP="009F3F05">
      <w:pPr>
        <w:numPr>
          <w:ilvl w:val="3"/>
          <w:numId w:val="1"/>
        </w:numPr>
        <w:spacing w:before="65" w:after="65"/>
        <w:jc w:val="both"/>
        <w:rPr>
          <w:sz w:val="24"/>
          <w:szCs w:val="24"/>
        </w:rPr>
      </w:pPr>
      <w:r w:rsidRPr="0088608E">
        <w:rPr>
          <w:sz w:val="24"/>
          <w:szCs w:val="24"/>
        </w:rPr>
        <w:lastRenderedPageBreak/>
        <w:t>nosaukumu (firmu), reģistrācijas numuru un juridisko adresi;</w:t>
      </w:r>
    </w:p>
    <w:p w:rsidR="009F3F05" w:rsidRPr="0088608E" w:rsidRDefault="009F3F05" w:rsidP="009F3F05">
      <w:pPr>
        <w:numPr>
          <w:ilvl w:val="3"/>
          <w:numId w:val="1"/>
        </w:numPr>
        <w:spacing w:before="65" w:after="65"/>
        <w:jc w:val="both"/>
        <w:rPr>
          <w:sz w:val="24"/>
          <w:szCs w:val="24"/>
        </w:rPr>
      </w:pPr>
      <w:r w:rsidRPr="0088608E">
        <w:rPr>
          <w:sz w:val="24"/>
          <w:szCs w:val="24"/>
        </w:rPr>
        <w:t>nomas tiesību pretendenta pārstāvja vārdu, uzvārdu un personas kodu (ja ir);</w:t>
      </w:r>
    </w:p>
    <w:p w:rsidR="009F3F05" w:rsidRPr="0088608E" w:rsidRDefault="009F3F05" w:rsidP="009F3F05">
      <w:pPr>
        <w:numPr>
          <w:ilvl w:val="3"/>
          <w:numId w:val="1"/>
        </w:numPr>
        <w:spacing w:before="65" w:after="65"/>
        <w:jc w:val="both"/>
        <w:rPr>
          <w:sz w:val="24"/>
          <w:szCs w:val="24"/>
        </w:rPr>
      </w:pPr>
      <w:r w:rsidRPr="0088608E">
        <w:rPr>
          <w:sz w:val="24"/>
          <w:szCs w:val="24"/>
        </w:rPr>
        <w:t>elektroniskā pasta adresi (ja ir);</w:t>
      </w:r>
    </w:p>
    <w:p w:rsidR="009F3F05" w:rsidRPr="0088608E" w:rsidRDefault="009F3F05" w:rsidP="009F3F05">
      <w:pPr>
        <w:numPr>
          <w:ilvl w:val="3"/>
          <w:numId w:val="1"/>
        </w:numPr>
        <w:spacing w:before="65" w:after="65"/>
        <w:jc w:val="both"/>
        <w:rPr>
          <w:sz w:val="24"/>
          <w:szCs w:val="24"/>
        </w:rPr>
      </w:pPr>
      <w:r w:rsidRPr="0088608E">
        <w:rPr>
          <w:sz w:val="24"/>
          <w:szCs w:val="24"/>
        </w:rPr>
        <w:t xml:space="preserve">nomas objektu, </w:t>
      </w:r>
      <w:r>
        <w:rPr>
          <w:sz w:val="24"/>
          <w:szCs w:val="24"/>
        </w:rPr>
        <w:t>zemes gabala nosaukumu</w:t>
      </w:r>
      <w:r w:rsidRPr="0088608E">
        <w:rPr>
          <w:sz w:val="24"/>
          <w:szCs w:val="24"/>
        </w:rPr>
        <w:t>;</w:t>
      </w:r>
    </w:p>
    <w:p w:rsidR="009F3F05" w:rsidRPr="0088608E" w:rsidRDefault="009F3F05" w:rsidP="009F3F05">
      <w:pPr>
        <w:numPr>
          <w:ilvl w:val="3"/>
          <w:numId w:val="1"/>
        </w:numPr>
        <w:spacing w:before="65" w:after="65"/>
        <w:jc w:val="both"/>
        <w:rPr>
          <w:sz w:val="24"/>
          <w:szCs w:val="24"/>
        </w:rPr>
      </w:pPr>
      <w:r w:rsidRPr="0088608E">
        <w:rPr>
          <w:sz w:val="24"/>
          <w:szCs w:val="24"/>
        </w:rPr>
        <w:t>nomas laikā plānotās darbības nomas objektā;</w:t>
      </w:r>
    </w:p>
    <w:p w:rsidR="009F3F05" w:rsidRPr="0088608E" w:rsidRDefault="009F3F05" w:rsidP="009F3F05">
      <w:pPr>
        <w:numPr>
          <w:ilvl w:val="2"/>
          <w:numId w:val="1"/>
        </w:numPr>
        <w:contextualSpacing/>
        <w:jc w:val="both"/>
        <w:rPr>
          <w:sz w:val="24"/>
          <w:szCs w:val="24"/>
        </w:rPr>
      </w:pPr>
      <w:r w:rsidRPr="0088608E">
        <w:rPr>
          <w:sz w:val="24"/>
          <w:szCs w:val="24"/>
        </w:rPr>
        <w:t>pilnvara pārstāvēt juridisko personu izsolē, ja juridisko personu pārstāv persona, kurai nav paraksta tiesību;</w:t>
      </w:r>
    </w:p>
    <w:p w:rsidR="009F3F05" w:rsidRPr="0088608E" w:rsidRDefault="009F3F05" w:rsidP="009F3F05">
      <w:pPr>
        <w:numPr>
          <w:ilvl w:val="2"/>
          <w:numId w:val="1"/>
        </w:numPr>
        <w:contextualSpacing/>
        <w:jc w:val="both"/>
        <w:rPr>
          <w:sz w:val="24"/>
          <w:szCs w:val="24"/>
        </w:rPr>
      </w:pPr>
      <w:r w:rsidRPr="0088608E">
        <w:rPr>
          <w:sz w:val="24"/>
          <w:szCs w:val="24"/>
          <w:lang w:eastAsia="en-US"/>
        </w:rPr>
        <w:t xml:space="preserve">dalības maksas iemaksu </w:t>
      </w:r>
      <w:r w:rsidRPr="0088608E">
        <w:rPr>
          <w:sz w:val="24"/>
          <w:szCs w:val="24"/>
        </w:rPr>
        <w:t>apliecinošs dokuments;</w:t>
      </w:r>
    </w:p>
    <w:p w:rsidR="009F3F05" w:rsidRPr="0088608E" w:rsidRDefault="009F3F05" w:rsidP="009F3F05">
      <w:pPr>
        <w:numPr>
          <w:ilvl w:val="2"/>
          <w:numId w:val="1"/>
        </w:numPr>
        <w:contextualSpacing/>
        <w:jc w:val="both"/>
        <w:rPr>
          <w:sz w:val="24"/>
          <w:szCs w:val="24"/>
        </w:rPr>
      </w:pPr>
      <w:r w:rsidRPr="0088608E">
        <w:rPr>
          <w:sz w:val="24"/>
          <w:szCs w:val="24"/>
        </w:rPr>
        <w:t>izsoles nodrošinājuma iemaksu apliecinošs dokuments.</w:t>
      </w: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Pēc šo noteikumu 4.2., 4.3. apakšpunktos minēto dokumentu iesniegšanas, pretendentam tiek izsniegta reģistrācijas apliecība izsolei.</w:t>
      </w:r>
    </w:p>
    <w:p w:rsidR="009F3F05" w:rsidRPr="0088608E" w:rsidRDefault="009F3F05" w:rsidP="009F3F05">
      <w:pPr>
        <w:ind w:left="540"/>
        <w:jc w:val="both"/>
        <w:rPr>
          <w:sz w:val="24"/>
          <w:szCs w:val="24"/>
          <w:lang w:eastAsia="en-US"/>
        </w:rPr>
      </w:pPr>
    </w:p>
    <w:p w:rsidR="009F3F05" w:rsidRPr="0088608E" w:rsidRDefault="009F3F05" w:rsidP="009F3F05">
      <w:pPr>
        <w:jc w:val="both"/>
        <w:rPr>
          <w:sz w:val="24"/>
          <w:szCs w:val="24"/>
          <w:lang w:eastAsia="en-US"/>
        </w:rPr>
      </w:pPr>
    </w:p>
    <w:p w:rsidR="009F3F05" w:rsidRPr="0088608E" w:rsidRDefault="009F3F05" w:rsidP="009F3F05">
      <w:pPr>
        <w:numPr>
          <w:ilvl w:val="0"/>
          <w:numId w:val="1"/>
        </w:numPr>
        <w:spacing w:before="240" w:after="60"/>
        <w:contextualSpacing/>
        <w:jc w:val="center"/>
        <w:outlineLvl w:val="4"/>
        <w:rPr>
          <w:b/>
          <w:bCs/>
          <w:iCs/>
          <w:sz w:val="24"/>
          <w:szCs w:val="24"/>
        </w:rPr>
      </w:pPr>
      <w:r w:rsidRPr="0088608E">
        <w:rPr>
          <w:b/>
          <w:bCs/>
          <w:iCs/>
          <w:sz w:val="24"/>
          <w:szCs w:val="24"/>
        </w:rPr>
        <w:t>Piedāvājumu iesniegšana izsolei un tā saturs</w:t>
      </w:r>
    </w:p>
    <w:p w:rsidR="009F3F05" w:rsidRPr="0088608E" w:rsidRDefault="009F3F05" w:rsidP="009F3F05">
      <w:pPr>
        <w:spacing w:before="240" w:after="60"/>
        <w:ind w:left="720"/>
        <w:contextualSpacing/>
        <w:outlineLvl w:val="4"/>
        <w:rPr>
          <w:b/>
          <w:bCs/>
          <w:iCs/>
          <w:sz w:val="24"/>
          <w:szCs w:val="24"/>
        </w:rPr>
      </w:pPr>
    </w:p>
    <w:p w:rsidR="009F3F05" w:rsidRPr="0088608E" w:rsidRDefault="009F3F05" w:rsidP="009F3F05">
      <w:pPr>
        <w:numPr>
          <w:ilvl w:val="1"/>
          <w:numId w:val="1"/>
        </w:numPr>
        <w:contextualSpacing/>
        <w:jc w:val="both"/>
        <w:rPr>
          <w:b/>
          <w:bCs/>
          <w:sz w:val="24"/>
          <w:szCs w:val="24"/>
        </w:rPr>
      </w:pPr>
      <w:r w:rsidRPr="0088608E">
        <w:rPr>
          <w:sz w:val="24"/>
          <w:szCs w:val="24"/>
        </w:rPr>
        <w:t xml:space="preserve">Šo noteikumu 4.nodaļā minētie dokumenti iesniedzami Salacgrīvas novada domē ne vēlāk kā </w:t>
      </w:r>
      <w:r>
        <w:rPr>
          <w:b/>
          <w:bCs/>
          <w:sz w:val="24"/>
          <w:szCs w:val="24"/>
        </w:rPr>
        <w:t>līdz 2014.gada 12.maija</w:t>
      </w:r>
      <w:r w:rsidRPr="0088608E">
        <w:rPr>
          <w:b/>
          <w:bCs/>
          <w:sz w:val="24"/>
          <w:szCs w:val="24"/>
        </w:rPr>
        <w:t xml:space="preserve"> plkst.17.00.</w:t>
      </w:r>
    </w:p>
    <w:p w:rsidR="009F3F05" w:rsidRPr="0088608E" w:rsidRDefault="009F3F05" w:rsidP="009F3F05">
      <w:pPr>
        <w:numPr>
          <w:ilvl w:val="1"/>
          <w:numId w:val="1"/>
        </w:numPr>
        <w:contextualSpacing/>
        <w:jc w:val="both"/>
        <w:rPr>
          <w:color w:val="FF0000"/>
          <w:sz w:val="24"/>
          <w:szCs w:val="24"/>
        </w:rPr>
      </w:pPr>
      <w:r w:rsidRPr="0088608E">
        <w:rPr>
          <w:sz w:val="24"/>
          <w:szCs w:val="24"/>
          <w:lang w:eastAsia="en-US"/>
        </w:rPr>
        <w:t>Pieteikumu iesniedz rakstveidā.</w:t>
      </w:r>
    </w:p>
    <w:p w:rsidR="009F3F05" w:rsidRPr="0088608E" w:rsidRDefault="009F3F05" w:rsidP="009F3F05">
      <w:pPr>
        <w:numPr>
          <w:ilvl w:val="1"/>
          <w:numId w:val="1"/>
        </w:numPr>
        <w:contextualSpacing/>
        <w:jc w:val="both"/>
        <w:rPr>
          <w:color w:val="FF0000"/>
          <w:sz w:val="24"/>
          <w:szCs w:val="24"/>
        </w:rPr>
      </w:pPr>
      <w:r w:rsidRPr="0088608E">
        <w:rPr>
          <w:sz w:val="24"/>
          <w:szCs w:val="24"/>
        </w:rPr>
        <w:t>Pieteikumu paraksta izsoles pretendents vai tā pilnvarotā persona.</w:t>
      </w:r>
    </w:p>
    <w:p w:rsidR="009F3F05" w:rsidRPr="0088608E" w:rsidRDefault="009F3F05" w:rsidP="009F3F05">
      <w:pPr>
        <w:numPr>
          <w:ilvl w:val="1"/>
          <w:numId w:val="1"/>
        </w:numPr>
        <w:contextualSpacing/>
        <w:jc w:val="both"/>
        <w:rPr>
          <w:sz w:val="24"/>
          <w:szCs w:val="24"/>
        </w:rPr>
      </w:pPr>
      <w:r w:rsidRPr="0088608E">
        <w:rPr>
          <w:sz w:val="24"/>
          <w:szCs w:val="24"/>
        </w:rPr>
        <w:t>Visi dokumenti iesniedzami latviešu valodā.</w:t>
      </w:r>
    </w:p>
    <w:p w:rsidR="009F3F05" w:rsidRPr="0088608E" w:rsidRDefault="009F3F05" w:rsidP="009F3F05">
      <w:pPr>
        <w:numPr>
          <w:ilvl w:val="1"/>
          <w:numId w:val="1"/>
        </w:numPr>
        <w:contextualSpacing/>
        <w:jc w:val="both"/>
        <w:rPr>
          <w:sz w:val="24"/>
          <w:szCs w:val="24"/>
        </w:rPr>
      </w:pPr>
      <w:r w:rsidRPr="0088608E">
        <w:rPr>
          <w:sz w:val="24"/>
          <w:szCs w:val="24"/>
        </w:rPr>
        <w:t xml:space="preserve"> Reģistrācijai iesniegtie dokumenti izsoles dalībniekiem netiek atgriezti.</w:t>
      </w:r>
    </w:p>
    <w:p w:rsidR="009F3F05" w:rsidRPr="0088608E" w:rsidRDefault="009F3F05" w:rsidP="009F3F05">
      <w:pPr>
        <w:numPr>
          <w:ilvl w:val="1"/>
          <w:numId w:val="1"/>
        </w:numPr>
        <w:contextualSpacing/>
        <w:jc w:val="both"/>
        <w:rPr>
          <w:sz w:val="24"/>
          <w:szCs w:val="24"/>
        </w:rPr>
      </w:pPr>
      <w:r w:rsidRPr="0088608E">
        <w:rPr>
          <w:sz w:val="24"/>
          <w:szCs w:val="24"/>
        </w:rPr>
        <w:t>Izsoles komisija nodrošina dalībnieku reģistrāciju, iekļaujot atsevišķā reģistrā personas, kuras ir izpildījušas visus izsoles dalībniekam izvirzītos priekšnoteikumus. Katram izsoles dalībniekam tiek piešķirts kārtas numurs un izsniegta reģistrācijas apliecība.</w:t>
      </w:r>
    </w:p>
    <w:p w:rsidR="009F3F05" w:rsidRPr="0088608E" w:rsidRDefault="009F3F05" w:rsidP="009F3F05">
      <w:pPr>
        <w:numPr>
          <w:ilvl w:val="1"/>
          <w:numId w:val="1"/>
        </w:numPr>
        <w:contextualSpacing/>
        <w:jc w:val="both"/>
        <w:rPr>
          <w:sz w:val="24"/>
          <w:szCs w:val="24"/>
        </w:rPr>
      </w:pPr>
      <w:r w:rsidRPr="0088608E">
        <w:rPr>
          <w:sz w:val="24"/>
          <w:szCs w:val="24"/>
        </w:rPr>
        <w:t xml:space="preserve"> Ja izsoles dalībnieks nav izpildījis izsoles priekšnoteikumus, tam netiek izsniegta reģistrācijas apliecība un tas netiek pielaists izsolei.</w:t>
      </w:r>
    </w:p>
    <w:p w:rsidR="009F3F05" w:rsidRPr="0088608E" w:rsidRDefault="009F3F05" w:rsidP="009F3F05">
      <w:pPr>
        <w:numPr>
          <w:ilvl w:val="1"/>
          <w:numId w:val="1"/>
        </w:numPr>
        <w:spacing w:after="120"/>
        <w:contextualSpacing/>
        <w:jc w:val="both"/>
        <w:rPr>
          <w:color w:val="000000"/>
          <w:sz w:val="24"/>
          <w:szCs w:val="24"/>
        </w:rPr>
      </w:pPr>
      <w:r w:rsidRPr="0088608E">
        <w:rPr>
          <w:sz w:val="24"/>
          <w:szCs w:val="24"/>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un viņam neatmaksā iemaksāto izsoles nodrošinājumu. Par reģistrācijas apliecības atzīšanu par spēkā neesošu, ja pretendents ir sniedzis nepatiesas ziņas, pieteicējam tiek </w:t>
      </w:r>
      <w:r w:rsidRPr="0088608E">
        <w:rPr>
          <w:color w:val="000000"/>
          <w:sz w:val="24"/>
          <w:szCs w:val="24"/>
        </w:rPr>
        <w:t>paziņots rakstveidā.</w:t>
      </w:r>
    </w:p>
    <w:p w:rsidR="009F3F05" w:rsidRPr="0088608E" w:rsidRDefault="009F3F05" w:rsidP="009F3F05">
      <w:pPr>
        <w:numPr>
          <w:ilvl w:val="1"/>
          <w:numId w:val="1"/>
        </w:numPr>
        <w:spacing w:after="120"/>
        <w:contextualSpacing/>
        <w:jc w:val="both"/>
        <w:rPr>
          <w:sz w:val="24"/>
          <w:szCs w:val="24"/>
        </w:rPr>
      </w:pPr>
      <w:r w:rsidRPr="0088608E">
        <w:rPr>
          <w:sz w:val="24"/>
          <w:szCs w:val="24"/>
          <w:lang w:eastAsia="en-US"/>
        </w:rPr>
        <w:t>Izsoles dalībnieks, kas ir sniedzis nepatiesas ziņas, netiek pielaists izsolē.</w:t>
      </w:r>
    </w:p>
    <w:p w:rsidR="009F3F05" w:rsidRPr="0088608E" w:rsidRDefault="009F3F05" w:rsidP="009F3F05">
      <w:pPr>
        <w:numPr>
          <w:ilvl w:val="1"/>
          <w:numId w:val="1"/>
        </w:numPr>
        <w:spacing w:after="120"/>
        <w:contextualSpacing/>
        <w:jc w:val="both"/>
        <w:rPr>
          <w:sz w:val="24"/>
          <w:szCs w:val="24"/>
        </w:rPr>
      </w:pPr>
      <w:r w:rsidRPr="0088608E">
        <w:rPr>
          <w:sz w:val="24"/>
          <w:szCs w:val="24"/>
          <w:lang w:eastAsia="en-US"/>
        </w:rPr>
        <w:t>Ziņas par reģistrētajiem izsoles dalībniekiem un to skaitu līdz izsoles sākumam netiek izpaustas. Par ziņu neizpaušanu atbildīga izsoles komisija.</w:t>
      </w:r>
    </w:p>
    <w:p w:rsidR="009F3F05" w:rsidRPr="0088608E" w:rsidRDefault="009F3F05" w:rsidP="009F3F05">
      <w:pPr>
        <w:ind w:firstLine="540"/>
        <w:jc w:val="both"/>
        <w:rPr>
          <w:sz w:val="24"/>
          <w:szCs w:val="24"/>
          <w:lang w:eastAsia="en-US"/>
        </w:rPr>
      </w:pPr>
    </w:p>
    <w:p w:rsidR="009F3F05" w:rsidRPr="0088608E" w:rsidRDefault="009F3F05" w:rsidP="009F3F05">
      <w:pPr>
        <w:numPr>
          <w:ilvl w:val="0"/>
          <w:numId w:val="1"/>
        </w:numPr>
        <w:contextualSpacing/>
        <w:jc w:val="center"/>
        <w:outlineLvl w:val="4"/>
        <w:rPr>
          <w:b/>
          <w:bCs/>
          <w:iCs/>
          <w:sz w:val="24"/>
          <w:szCs w:val="24"/>
        </w:rPr>
      </w:pPr>
      <w:r w:rsidRPr="0088608E">
        <w:rPr>
          <w:b/>
          <w:bCs/>
          <w:iCs/>
          <w:sz w:val="24"/>
          <w:szCs w:val="24"/>
        </w:rPr>
        <w:t>Izsoles norise</w:t>
      </w:r>
    </w:p>
    <w:p w:rsidR="009F3F05" w:rsidRPr="0088608E" w:rsidRDefault="009F3F05" w:rsidP="009F3F05">
      <w:pPr>
        <w:jc w:val="center"/>
        <w:outlineLvl w:val="4"/>
        <w:rPr>
          <w:b/>
          <w:bCs/>
          <w:iCs/>
          <w:sz w:val="24"/>
          <w:szCs w:val="24"/>
        </w:rPr>
      </w:pPr>
    </w:p>
    <w:p w:rsidR="009F3F05" w:rsidRPr="0088608E" w:rsidRDefault="009F3F05" w:rsidP="009F3F05">
      <w:pPr>
        <w:numPr>
          <w:ilvl w:val="1"/>
          <w:numId w:val="1"/>
        </w:numPr>
        <w:contextualSpacing/>
        <w:jc w:val="both"/>
        <w:rPr>
          <w:b/>
          <w:bCs/>
          <w:sz w:val="24"/>
          <w:szCs w:val="24"/>
          <w:lang w:eastAsia="en-US"/>
        </w:rPr>
      </w:pPr>
      <w:r w:rsidRPr="0088608E">
        <w:rPr>
          <w:sz w:val="24"/>
          <w:szCs w:val="24"/>
        </w:rPr>
        <w:t xml:space="preserve">Izsole notiek </w:t>
      </w:r>
      <w:r>
        <w:rPr>
          <w:b/>
          <w:bCs/>
          <w:sz w:val="24"/>
          <w:szCs w:val="24"/>
        </w:rPr>
        <w:t>2014.gada 13</w:t>
      </w:r>
      <w:r w:rsidRPr="0088608E">
        <w:rPr>
          <w:b/>
          <w:bCs/>
          <w:sz w:val="24"/>
          <w:szCs w:val="24"/>
        </w:rPr>
        <w:t xml:space="preserve">. </w:t>
      </w:r>
      <w:r>
        <w:rPr>
          <w:b/>
          <w:bCs/>
          <w:sz w:val="24"/>
          <w:szCs w:val="24"/>
        </w:rPr>
        <w:t>maijā</w:t>
      </w:r>
      <w:r w:rsidRPr="0088608E">
        <w:rPr>
          <w:b/>
          <w:bCs/>
          <w:sz w:val="24"/>
          <w:szCs w:val="24"/>
        </w:rPr>
        <w:t xml:space="preserve"> plkst. 1</w:t>
      </w:r>
      <w:r>
        <w:rPr>
          <w:b/>
          <w:bCs/>
          <w:sz w:val="24"/>
          <w:szCs w:val="24"/>
        </w:rPr>
        <w:t>2.3</w:t>
      </w:r>
      <w:r w:rsidRPr="0088608E">
        <w:rPr>
          <w:b/>
          <w:bCs/>
          <w:sz w:val="24"/>
          <w:szCs w:val="24"/>
        </w:rPr>
        <w:t xml:space="preserve">0 </w:t>
      </w:r>
      <w:r>
        <w:rPr>
          <w:b/>
          <w:bCs/>
          <w:sz w:val="24"/>
          <w:szCs w:val="24"/>
          <w:lang w:eastAsia="en-US"/>
        </w:rPr>
        <w:t>Liepupes pagastā, „</w:t>
      </w:r>
      <w:proofErr w:type="spellStart"/>
      <w:r>
        <w:rPr>
          <w:b/>
          <w:bCs/>
          <w:sz w:val="24"/>
          <w:szCs w:val="24"/>
          <w:lang w:eastAsia="en-US"/>
        </w:rPr>
        <w:t>Mežgravās</w:t>
      </w:r>
      <w:proofErr w:type="spellEnd"/>
      <w:r>
        <w:rPr>
          <w:b/>
          <w:bCs/>
          <w:sz w:val="24"/>
          <w:szCs w:val="24"/>
          <w:lang w:eastAsia="en-US"/>
        </w:rPr>
        <w:t>”, Liepupes pagasta pārvaldes telpās</w:t>
      </w:r>
      <w:r w:rsidRPr="0088608E">
        <w:rPr>
          <w:b/>
          <w:bCs/>
          <w:sz w:val="24"/>
          <w:szCs w:val="24"/>
          <w:lang w:eastAsia="en-US"/>
        </w:rPr>
        <w:t>.</w:t>
      </w: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 xml:space="preserve">Izsole notiek pašvaldības īpašumu atsavināšanas komisijas atklātā sēdē, kurā var piedalīties jebkurš interesents, netraucējot izsoles gaitu. Izsoles rezultāti tiek publiski paziņoti 2 (divu) darba dienu laikā pēc izsoles komisijas rezultātu apstiprināšanas un tie tiek publicēti Salacgrīvas novada mājas lapā </w:t>
      </w:r>
      <w:hyperlink r:id="rId6" w:history="1">
        <w:r w:rsidRPr="0088608E">
          <w:rPr>
            <w:color w:val="0000FF"/>
            <w:sz w:val="24"/>
            <w:szCs w:val="24"/>
            <w:u w:val="single"/>
            <w:lang w:eastAsia="en-US"/>
          </w:rPr>
          <w:t>www.salacgriva.lv</w:t>
        </w:r>
      </w:hyperlink>
    </w:p>
    <w:p w:rsidR="009F3F05" w:rsidRPr="0088608E" w:rsidRDefault="009F3F05" w:rsidP="009F3F05">
      <w:pPr>
        <w:numPr>
          <w:ilvl w:val="1"/>
          <w:numId w:val="1"/>
        </w:numPr>
        <w:contextualSpacing/>
        <w:jc w:val="both"/>
        <w:rPr>
          <w:sz w:val="24"/>
          <w:szCs w:val="24"/>
        </w:rPr>
      </w:pPr>
      <w:r w:rsidRPr="0088608E">
        <w:rPr>
          <w:sz w:val="24"/>
          <w:szCs w:val="24"/>
        </w:rPr>
        <w:lastRenderedPageBreak/>
        <w:t>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vai citu personu apliecinošu dokumentu (pilnvarotā persona arī pilnvaru), tiek uzskatīts, ka izsoles dalībnieks nav ieradies uz izsoli.</w:t>
      </w:r>
    </w:p>
    <w:p w:rsidR="009F3F05" w:rsidRPr="0088608E" w:rsidRDefault="009F3F05" w:rsidP="009F3F05">
      <w:pPr>
        <w:numPr>
          <w:ilvl w:val="1"/>
          <w:numId w:val="1"/>
        </w:numPr>
        <w:contextualSpacing/>
        <w:jc w:val="both"/>
        <w:rPr>
          <w:sz w:val="24"/>
          <w:szCs w:val="24"/>
        </w:rPr>
      </w:pPr>
      <w:r w:rsidRPr="0088608E">
        <w:rPr>
          <w:sz w:val="24"/>
          <w:szCs w:val="24"/>
        </w:rPr>
        <w:t xml:space="preserve"> Izsoli vada un kārtību izsoles laikā nodrošina izsoles vadītājs.</w:t>
      </w:r>
    </w:p>
    <w:p w:rsidR="009F3F05" w:rsidRPr="0088608E" w:rsidRDefault="009F3F05" w:rsidP="009F3F05">
      <w:pPr>
        <w:numPr>
          <w:ilvl w:val="1"/>
          <w:numId w:val="1"/>
        </w:numPr>
        <w:contextualSpacing/>
        <w:jc w:val="both"/>
        <w:rPr>
          <w:sz w:val="24"/>
          <w:szCs w:val="24"/>
        </w:rPr>
      </w:pPr>
      <w:r w:rsidRPr="0088608E">
        <w:rPr>
          <w:sz w:val="24"/>
          <w:szCs w:val="24"/>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rsidR="009F3F05" w:rsidRPr="0088608E" w:rsidRDefault="009F3F05" w:rsidP="009F3F05">
      <w:pPr>
        <w:numPr>
          <w:ilvl w:val="1"/>
          <w:numId w:val="1"/>
        </w:numPr>
        <w:contextualSpacing/>
        <w:jc w:val="both"/>
        <w:rPr>
          <w:sz w:val="24"/>
          <w:szCs w:val="24"/>
        </w:rPr>
      </w:pPr>
      <w:r w:rsidRPr="0088608E">
        <w:rPr>
          <w:sz w:val="24"/>
          <w:szCs w:val="24"/>
        </w:rPr>
        <w:t>Gadījumā, ja kāds no pretendentiem, kurš kādu iemeslu dēļ nav ieradies (nokavējis) uz izsoli šo noteikumu 6.1.punktā minētajā vietā un laikā, izsoles komisija nepielaiž viņu izsolei un uz atsevišķa izsoles komisijas lēmuma pamata viņam atmaksā samaksāto izsoles nodrošinājumu. Ja uz izsoli 15 minūšu laikā pēc izsoles sākuma neierodas neviens no reģistrētajiem dalībniekiem, izsole tiek uzskatīta par nenotikušu.</w:t>
      </w: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Izsoles vadītājs paziņo izsolei piedāvāto zemes gabalu – tā nosaukumu, platību vai teritorijas numuru, nomas maksas apmēra sākumcenu, kā arī nosauc izsoles soli.</w:t>
      </w:r>
    </w:p>
    <w:p w:rsidR="009F3F05" w:rsidRPr="0088608E" w:rsidRDefault="009F3F05" w:rsidP="009F3F05">
      <w:pPr>
        <w:numPr>
          <w:ilvl w:val="1"/>
          <w:numId w:val="1"/>
        </w:numPr>
        <w:contextualSpacing/>
        <w:jc w:val="both"/>
        <w:rPr>
          <w:sz w:val="24"/>
          <w:szCs w:val="24"/>
          <w:lang w:eastAsia="en-US"/>
        </w:rPr>
      </w:pPr>
      <w:r w:rsidRPr="0088608E">
        <w:rPr>
          <w:sz w:val="24"/>
          <w:szCs w:val="24"/>
        </w:rPr>
        <w:t xml:space="preserve">Izsoles dalībnieki ar reģistrācijas kartīti apliecina savu gatavību vairāksolīšanai. </w:t>
      </w:r>
    </w:p>
    <w:p w:rsidR="009F3F05" w:rsidRPr="0088608E" w:rsidRDefault="009F3F05" w:rsidP="009F3F05">
      <w:pPr>
        <w:numPr>
          <w:ilvl w:val="1"/>
          <w:numId w:val="1"/>
        </w:numPr>
        <w:contextualSpacing/>
        <w:jc w:val="both"/>
        <w:rPr>
          <w:sz w:val="24"/>
          <w:szCs w:val="24"/>
        </w:rPr>
      </w:pPr>
      <w:r w:rsidRPr="0088608E">
        <w:rPr>
          <w:sz w:val="24"/>
          <w:szCs w:val="24"/>
        </w:rPr>
        <w:t>Ja uz nosauktā izsoles objekta nomas tiesībām pretendē tikai viens izsoles dalībnieks, nomas tiesības iegūst šis vienīgais izsoles dalībnieks par summu, ko veido nomas maksas sākumcena, kas pārsolīta vismaz par vienu izsoles soli.</w:t>
      </w:r>
    </w:p>
    <w:p w:rsidR="009F3F05" w:rsidRPr="0088608E" w:rsidRDefault="009F3F05" w:rsidP="009F3F05">
      <w:pPr>
        <w:numPr>
          <w:ilvl w:val="1"/>
          <w:numId w:val="1"/>
        </w:numPr>
        <w:contextualSpacing/>
        <w:jc w:val="both"/>
        <w:rPr>
          <w:b/>
          <w:bCs/>
          <w:sz w:val="24"/>
          <w:szCs w:val="24"/>
        </w:rPr>
      </w:pPr>
      <w:r w:rsidRPr="0088608E">
        <w:rPr>
          <w:b/>
          <w:bCs/>
          <w:sz w:val="24"/>
          <w:szCs w:val="24"/>
        </w:rPr>
        <w:t xml:space="preserve"> </w:t>
      </w:r>
      <w:r w:rsidRPr="0088608E">
        <w:rPr>
          <w:sz w:val="24"/>
          <w:szCs w:val="24"/>
        </w:rPr>
        <w:t>Solītāji solīšanas procesā paceļ savu dalībnieka reģistrācijas numuru. Solīšana notiek tikai pa vienam izsoles solim.</w:t>
      </w:r>
    </w:p>
    <w:p w:rsidR="009F3F05" w:rsidRPr="0088608E" w:rsidRDefault="009F3F05" w:rsidP="009F3F05">
      <w:pPr>
        <w:numPr>
          <w:ilvl w:val="1"/>
          <w:numId w:val="1"/>
        </w:numPr>
        <w:contextualSpacing/>
        <w:jc w:val="both"/>
        <w:rPr>
          <w:sz w:val="24"/>
          <w:szCs w:val="24"/>
        </w:rPr>
      </w:pPr>
      <w:r w:rsidRPr="0088608E">
        <w:rPr>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9F3F05" w:rsidRPr="0088608E" w:rsidRDefault="009F3F05" w:rsidP="009F3F05">
      <w:pPr>
        <w:numPr>
          <w:ilvl w:val="1"/>
          <w:numId w:val="1"/>
        </w:numPr>
        <w:contextualSpacing/>
        <w:jc w:val="both"/>
        <w:rPr>
          <w:sz w:val="24"/>
          <w:szCs w:val="24"/>
        </w:rPr>
      </w:pPr>
      <w:r w:rsidRPr="0088608E">
        <w:rPr>
          <w:sz w:val="24"/>
          <w:szCs w:val="24"/>
        </w:rPr>
        <w:t>Katrs solītājs ar parakstu apstiprina izsoles dalībnieku sarakstā savu pēdējo solīto nomas maksu. Ja tas netiek izdarīts, viņš tiek svītrots no izsoles dalībnieku saraksta.</w:t>
      </w:r>
    </w:p>
    <w:p w:rsidR="009F3F05" w:rsidRPr="0088608E" w:rsidRDefault="009F3F05" w:rsidP="009F3F05">
      <w:pPr>
        <w:numPr>
          <w:ilvl w:val="1"/>
          <w:numId w:val="1"/>
        </w:numPr>
        <w:contextualSpacing/>
        <w:jc w:val="both"/>
        <w:rPr>
          <w:sz w:val="24"/>
          <w:szCs w:val="24"/>
        </w:rPr>
      </w:pPr>
      <w:r w:rsidRPr="0088608E">
        <w:rPr>
          <w:sz w:val="24"/>
          <w:szCs w:val="24"/>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rsidR="009F3F05" w:rsidRPr="0088608E" w:rsidRDefault="009F3F05" w:rsidP="009F3F05">
      <w:pPr>
        <w:numPr>
          <w:ilvl w:val="1"/>
          <w:numId w:val="1"/>
        </w:numPr>
        <w:contextualSpacing/>
        <w:jc w:val="both"/>
        <w:rPr>
          <w:sz w:val="24"/>
          <w:szCs w:val="24"/>
        </w:rPr>
      </w:pPr>
      <w:r w:rsidRPr="0088608E">
        <w:rPr>
          <w:sz w:val="24"/>
          <w:szCs w:val="24"/>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rsidR="009F3F05" w:rsidRPr="0088608E" w:rsidRDefault="009F3F05" w:rsidP="009F3F05">
      <w:pPr>
        <w:numPr>
          <w:ilvl w:val="1"/>
          <w:numId w:val="1"/>
        </w:numPr>
        <w:contextualSpacing/>
        <w:jc w:val="both"/>
        <w:rPr>
          <w:sz w:val="24"/>
          <w:szCs w:val="24"/>
        </w:rPr>
      </w:pPr>
      <w:r w:rsidRPr="0088608E">
        <w:rPr>
          <w:sz w:val="24"/>
          <w:szCs w:val="24"/>
        </w:rPr>
        <w:t>Izsoles komisija protokolē visu izsoles gaitu. Izsoles protokolam kā pielikumu pievieno izsoles dalībnieku sarakstu un nosolītās cenas.</w:t>
      </w:r>
    </w:p>
    <w:p w:rsidR="009F3F05" w:rsidRPr="0088608E" w:rsidRDefault="009F3F05" w:rsidP="009F3F05">
      <w:pPr>
        <w:ind w:left="975"/>
        <w:contextualSpacing/>
        <w:jc w:val="both"/>
        <w:rPr>
          <w:sz w:val="24"/>
          <w:szCs w:val="24"/>
        </w:rPr>
      </w:pPr>
    </w:p>
    <w:p w:rsidR="009F3F05" w:rsidRPr="0088608E" w:rsidRDefault="009F3F05" w:rsidP="009F3F05">
      <w:pPr>
        <w:numPr>
          <w:ilvl w:val="0"/>
          <w:numId w:val="1"/>
        </w:numPr>
        <w:spacing w:before="240" w:after="60"/>
        <w:contextualSpacing/>
        <w:jc w:val="center"/>
        <w:outlineLvl w:val="4"/>
        <w:rPr>
          <w:b/>
          <w:bCs/>
          <w:iCs/>
          <w:sz w:val="24"/>
          <w:szCs w:val="24"/>
        </w:rPr>
      </w:pPr>
      <w:r w:rsidRPr="0088608E">
        <w:rPr>
          <w:b/>
          <w:bCs/>
          <w:iCs/>
          <w:sz w:val="24"/>
          <w:szCs w:val="24"/>
        </w:rPr>
        <w:lastRenderedPageBreak/>
        <w:t>Nenotikusī izsole</w:t>
      </w:r>
    </w:p>
    <w:p w:rsidR="009F3F05" w:rsidRPr="0088608E" w:rsidRDefault="009F3F05" w:rsidP="009F3F05">
      <w:pPr>
        <w:jc w:val="center"/>
        <w:rPr>
          <w:b/>
          <w:bCs/>
          <w:sz w:val="24"/>
          <w:szCs w:val="24"/>
        </w:rPr>
      </w:pPr>
    </w:p>
    <w:p w:rsidR="009F3F05" w:rsidRPr="0088608E" w:rsidRDefault="009F3F05" w:rsidP="009F3F05">
      <w:pPr>
        <w:numPr>
          <w:ilvl w:val="1"/>
          <w:numId w:val="1"/>
        </w:numPr>
        <w:contextualSpacing/>
        <w:jc w:val="both"/>
        <w:rPr>
          <w:sz w:val="24"/>
          <w:szCs w:val="24"/>
        </w:rPr>
      </w:pPr>
      <w:r w:rsidRPr="0088608E">
        <w:rPr>
          <w:sz w:val="24"/>
          <w:szCs w:val="24"/>
        </w:rPr>
        <w:t>Izsole var tikt uzskatīta par nenotikušu:</w:t>
      </w:r>
    </w:p>
    <w:p w:rsidR="009F3F05" w:rsidRPr="0088608E" w:rsidRDefault="009F3F05" w:rsidP="009F3F05">
      <w:pPr>
        <w:numPr>
          <w:ilvl w:val="2"/>
          <w:numId w:val="1"/>
        </w:numPr>
        <w:contextualSpacing/>
        <w:jc w:val="both"/>
        <w:rPr>
          <w:sz w:val="24"/>
          <w:szCs w:val="24"/>
        </w:rPr>
      </w:pPr>
      <w:r w:rsidRPr="0088608E">
        <w:rPr>
          <w:sz w:val="24"/>
          <w:szCs w:val="24"/>
        </w:rPr>
        <w:t>ja neviens izsoles dalībnieks nav iesniedzis pieteikumu vai uz izsoli nav ieradies neviens izsoles dalībnieks;</w:t>
      </w:r>
    </w:p>
    <w:p w:rsidR="009F3F05" w:rsidRPr="0088608E" w:rsidRDefault="009F3F05" w:rsidP="009F3F05">
      <w:pPr>
        <w:numPr>
          <w:ilvl w:val="2"/>
          <w:numId w:val="1"/>
        </w:numPr>
        <w:contextualSpacing/>
        <w:jc w:val="both"/>
        <w:rPr>
          <w:sz w:val="24"/>
          <w:szCs w:val="24"/>
        </w:rPr>
      </w:pPr>
      <w:r w:rsidRPr="0088608E">
        <w:rPr>
          <w:sz w:val="24"/>
          <w:szCs w:val="24"/>
        </w:rPr>
        <w:t>ja nav pārsolītā sākumcena;</w:t>
      </w:r>
    </w:p>
    <w:p w:rsidR="009F3F05" w:rsidRPr="0088608E" w:rsidRDefault="009F3F05" w:rsidP="009F3F05">
      <w:pPr>
        <w:numPr>
          <w:ilvl w:val="2"/>
          <w:numId w:val="1"/>
        </w:numPr>
        <w:contextualSpacing/>
        <w:jc w:val="both"/>
        <w:rPr>
          <w:sz w:val="24"/>
          <w:szCs w:val="24"/>
        </w:rPr>
      </w:pPr>
      <w:r w:rsidRPr="0088608E">
        <w:rPr>
          <w:sz w:val="24"/>
          <w:szCs w:val="24"/>
        </w:rPr>
        <w:t>ja neviens no izsoles dalībniekiem, kurš atzīts par nosolītāju, nenoslēdz nomas līgumu noteiktajā termiņā;</w:t>
      </w:r>
    </w:p>
    <w:p w:rsidR="009F3F05" w:rsidRPr="0088608E" w:rsidRDefault="009F3F05" w:rsidP="009F3F05">
      <w:pPr>
        <w:numPr>
          <w:ilvl w:val="2"/>
          <w:numId w:val="1"/>
        </w:numPr>
        <w:contextualSpacing/>
        <w:jc w:val="both"/>
        <w:rPr>
          <w:sz w:val="24"/>
          <w:szCs w:val="24"/>
        </w:rPr>
      </w:pPr>
      <w:r w:rsidRPr="0088608E">
        <w:rPr>
          <w:sz w:val="24"/>
          <w:szCs w:val="24"/>
        </w:rPr>
        <w:t xml:space="preserve"> ja izsolāmo objektu – nomas tiesības iegūst persona, kurai nav bijušas tiesības piedalīties izsolē.</w:t>
      </w:r>
    </w:p>
    <w:p w:rsidR="009F3F05" w:rsidRPr="0088608E" w:rsidRDefault="009F3F05" w:rsidP="009F3F05">
      <w:pPr>
        <w:ind w:firstLine="540"/>
        <w:jc w:val="both"/>
        <w:rPr>
          <w:sz w:val="24"/>
          <w:szCs w:val="24"/>
        </w:rPr>
      </w:pPr>
    </w:p>
    <w:p w:rsidR="009F3F05" w:rsidRPr="0088608E" w:rsidRDefault="009F3F05" w:rsidP="009F3F05">
      <w:pPr>
        <w:numPr>
          <w:ilvl w:val="0"/>
          <w:numId w:val="1"/>
        </w:numPr>
        <w:contextualSpacing/>
        <w:jc w:val="center"/>
        <w:rPr>
          <w:b/>
          <w:bCs/>
          <w:iCs/>
          <w:sz w:val="24"/>
          <w:szCs w:val="24"/>
        </w:rPr>
      </w:pPr>
      <w:r w:rsidRPr="0088608E">
        <w:rPr>
          <w:b/>
          <w:bCs/>
          <w:iCs/>
          <w:sz w:val="24"/>
          <w:szCs w:val="24"/>
        </w:rPr>
        <w:t>Izsoles rezultātu apstiprināšana</w:t>
      </w:r>
    </w:p>
    <w:p w:rsidR="009F3F05" w:rsidRPr="0088608E" w:rsidRDefault="009F3F05" w:rsidP="009F3F05">
      <w:pPr>
        <w:rPr>
          <w:sz w:val="24"/>
          <w:szCs w:val="24"/>
        </w:rPr>
      </w:pPr>
    </w:p>
    <w:p w:rsidR="009F3F05" w:rsidRPr="0088608E" w:rsidRDefault="009F3F05" w:rsidP="009F3F05">
      <w:pPr>
        <w:numPr>
          <w:ilvl w:val="1"/>
          <w:numId w:val="1"/>
        </w:numPr>
        <w:contextualSpacing/>
        <w:jc w:val="both"/>
        <w:rPr>
          <w:sz w:val="24"/>
          <w:szCs w:val="24"/>
        </w:rPr>
      </w:pPr>
      <w:r w:rsidRPr="0088608E">
        <w:rPr>
          <w:sz w:val="24"/>
          <w:szCs w:val="24"/>
        </w:rPr>
        <w:t>Izsoles protokolu 2 (divu) dienu laikā pēc izsoles apstiprina izsoles komisija.</w:t>
      </w:r>
    </w:p>
    <w:p w:rsidR="009F3F05" w:rsidRPr="0088608E" w:rsidRDefault="009F3F05" w:rsidP="009F3F05">
      <w:pPr>
        <w:numPr>
          <w:ilvl w:val="1"/>
          <w:numId w:val="1"/>
        </w:numPr>
        <w:contextualSpacing/>
        <w:jc w:val="both"/>
        <w:rPr>
          <w:sz w:val="24"/>
          <w:szCs w:val="24"/>
        </w:rPr>
      </w:pPr>
      <w:r w:rsidRPr="0088608E">
        <w:rPr>
          <w:sz w:val="24"/>
          <w:szCs w:val="24"/>
        </w:rPr>
        <w:t xml:space="preserve">Sūdzības par izsoles komisijas darbu iesniedzamas Salacgrīvas novada domei ne vēlāk kā 5 (piecu) dienu laikā pēc izsoles dienas. Vēlāk iesniegtās sūdzības netiek izskatītas. </w:t>
      </w:r>
    </w:p>
    <w:p w:rsidR="009F3F05" w:rsidRPr="0088608E" w:rsidRDefault="009F3F05" w:rsidP="009F3F05">
      <w:pPr>
        <w:numPr>
          <w:ilvl w:val="1"/>
          <w:numId w:val="1"/>
        </w:numPr>
        <w:contextualSpacing/>
        <w:jc w:val="both"/>
        <w:rPr>
          <w:sz w:val="24"/>
          <w:szCs w:val="24"/>
        </w:rPr>
      </w:pPr>
      <w:r w:rsidRPr="0088608E">
        <w:rPr>
          <w:sz w:val="24"/>
          <w:szCs w:val="24"/>
        </w:rPr>
        <w:t>Izsoles rezultātus apstiprina</w:t>
      </w:r>
      <w:r>
        <w:rPr>
          <w:sz w:val="24"/>
          <w:szCs w:val="24"/>
        </w:rPr>
        <w:t xml:space="preserve"> kārtējā</w:t>
      </w:r>
      <w:r w:rsidRPr="0088608E">
        <w:rPr>
          <w:sz w:val="24"/>
          <w:szCs w:val="24"/>
        </w:rPr>
        <w:t xml:space="preserve"> Salacgrīvas novada domes </w:t>
      </w:r>
      <w:r>
        <w:rPr>
          <w:sz w:val="24"/>
          <w:szCs w:val="24"/>
        </w:rPr>
        <w:t>sēdē</w:t>
      </w:r>
      <w:r w:rsidRPr="0088608E">
        <w:rPr>
          <w:sz w:val="24"/>
          <w:szCs w:val="24"/>
        </w:rPr>
        <w:t xml:space="preserve"> pēc tam, kad izsoles uzvarētājs samaksājis izsolē nosolīto augstāko cenu par zemes gabalu.</w:t>
      </w:r>
    </w:p>
    <w:p w:rsidR="009F3F05" w:rsidRPr="0088608E" w:rsidRDefault="009F3F05" w:rsidP="009F3F05">
      <w:pPr>
        <w:ind w:left="975"/>
        <w:contextualSpacing/>
        <w:jc w:val="both"/>
        <w:rPr>
          <w:sz w:val="24"/>
          <w:szCs w:val="24"/>
        </w:rPr>
      </w:pPr>
    </w:p>
    <w:p w:rsidR="009F3F05" w:rsidRPr="0088608E" w:rsidRDefault="009F3F05" w:rsidP="009F3F05">
      <w:pPr>
        <w:numPr>
          <w:ilvl w:val="0"/>
          <w:numId w:val="1"/>
        </w:numPr>
        <w:spacing w:before="240" w:after="60"/>
        <w:contextualSpacing/>
        <w:jc w:val="center"/>
        <w:outlineLvl w:val="4"/>
        <w:rPr>
          <w:b/>
          <w:bCs/>
          <w:iCs/>
          <w:sz w:val="24"/>
          <w:szCs w:val="24"/>
        </w:rPr>
      </w:pPr>
      <w:r w:rsidRPr="0088608E">
        <w:rPr>
          <w:b/>
          <w:bCs/>
          <w:iCs/>
          <w:sz w:val="24"/>
          <w:szCs w:val="24"/>
        </w:rPr>
        <w:t>Nomas līguma noslēgšana</w:t>
      </w:r>
    </w:p>
    <w:p w:rsidR="009F3F05" w:rsidRPr="0088608E" w:rsidRDefault="009F3F05" w:rsidP="009F3F05">
      <w:pPr>
        <w:rPr>
          <w:sz w:val="24"/>
          <w:szCs w:val="24"/>
        </w:rPr>
      </w:pPr>
    </w:p>
    <w:p w:rsidR="009F3F05" w:rsidRPr="0088608E" w:rsidRDefault="009F3F05" w:rsidP="009F3F05">
      <w:pPr>
        <w:numPr>
          <w:ilvl w:val="1"/>
          <w:numId w:val="1"/>
        </w:numPr>
        <w:contextualSpacing/>
        <w:jc w:val="both"/>
        <w:rPr>
          <w:sz w:val="24"/>
          <w:szCs w:val="24"/>
          <w:lang w:eastAsia="en-US"/>
        </w:rPr>
      </w:pPr>
      <w:r w:rsidRPr="0088608E">
        <w:rPr>
          <w:sz w:val="24"/>
          <w:szCs w:val="24"/>
        </w:rPr>
        <w:t xml:space="preserve">Solītājam, kurš ir nosolījis visaugstāko nomas maksu, </w:t>
      </w:r>
      <w:r>
        <w:rPr>
          <w:sz w:val="24"/>
          <w:szCs w:val="24"/>
        </w:rPr>
        <w:t>vienas nedēļas</w:t>
      </w:r>
      <w:r w:rsidRPr="0088608E">
        <w:rPr>
          <w:sz w:val="24"/>
          <w:szCs w:val="24"/>
        </w:rPr>
        <w:t xml:space="preserve"> laikā pēc </w:t>
      </w:r>
      <w:r>
        <w:rPr>
          <w:sz w:val="24"/>
          <w:szCs w:val="24"/>
        </w:rPr>
        <w:t>izsoles</w:t>
      </w:r>
      <w:r w:rsidRPr="0088608E">
        <w:rPr>
          <w:sz w:val="24"/>
          <w:szCs w:val="24"/>
        </w:rPr>
        <w:t xml:space="preserve"> </w:t>
      </w:r>
      <w:r>
        <w:rPr>
          <w:sz w:val="24"/>
          <w:szCs w:val="24"/>
        </w:rPr>
        <w:t xml:space="preserve">rezultātu apstiprināšanas kārtējā domes sēdē, </w:t>
      </w:r>
      <w:r w:rsidRPr="0088608E">
        <w:rPr>
          <w:sz w:val="24"/>
          <w:szCs w:val="24"/>
        </w:rPr>
        <w:t xml:space="preserve">jānoslēdz </w:t>
      </w:r>
      <w:r>
        <w:rPr>
          <w:sz w:val="24"/>
          <w:szCs w:val="24"/>
        </w:rPr>
        <w:t xml:space="preserve">zemes </w:t>
      </w:r>
      <w:r w:rsidRPr="0088608E">
        <w:rPr>
          <w:sz w:val="24"/>
          <w:szCs w:val="24"/>
        </w:rPr>
        <w:t xml:space="preserve">nomas </w:t>
      </w:r>
      <w:smartTag w:uri="schemas-tilde-lv/tildestengine" w:element="veidnes">
        <w:smartTagPr>
          <w:attr w:name="id" w:val="-1"/>
          <w:attr w:name="baseform" w:val="līgums"/>
          <w:attr w:name="text" w:val="līgums"/>
        </w:smartTagPr>
        <w:r w:rsidRPr="0088608E">
          <w:rPr>
            <w:sz w:val="24"/>
            <w:szCs w:val="24"/>
          </w:rPr>
          <w:t>līgums</w:t>
        </w:r>
      </w:smartTag>
      <w:r w:rsidRPr="0088608E">
        <w:rPr>
          <w:sz w:val="24"/>
          <w:szCs w:val="24"/>
        </w:rPr>
        <w:t xml:space="preserve"> saskaņā ar 2014.gada 1</w:t>
      </w:r>
      <w:r>
        <w:rPr>
          <w:sz w:val="24"/>
          <w:szCs w:val="24"/>
        </w:rPr>
        <w:t>6</w:t>
      </w:r>
      <w:r w:rsidRPr="0088608E">
        <w:rPr>
          <w:sz w:val="24"/>
          <w:szCs w:val="24"/>
        </w:rPr>
        <w:t>.</w:t>
      </w:r>
      <w:r>
        <w:rPr>
          <w:sz w:val="24"/>
          <w:szCs w:val="24"/>
        </w:rPr>
        <w:t>aprīļa</w:t>
      </w:r>
      <w:r w:rsidRPr="0088608E">
        <w:rPr>
          <w:sz w:val="24"/>
          <w:szCs w:val="24"/>
        </w:rPr>
        <w:t xml:space="preserve"> Salacgrīvas novada domes </w:t>
      </w:r>
      <w:r w:rsidRPr="006A3565">
        <w:rPr>
          <w:sz w:val="24"/>
          <w:szCs w:val="24"/>
        </w:rPr>
        <w:t xml:space="preserve">lēmumu Nr.118 </w:t>
      </w:r>
      <w:r w:rsidRPr="006A3565">
        <w:rPr>
          <w:sz w:val="24"/>
          <w:szCs w:val="24"/>
          <w:lang w:eastAsia="en-US"/>
        </w:rPr>
        <w:t xml:space="preserve">apstiprinātā </w:t>
      </w:r>
      <w:r w:rsidRPr="0088608E">
        <w:rPr>
          <w:sz w:val="24"/>
          <w:szCs w:val="24"/>
          <w:lang w:eastAsia="en-US"/>
        </w:rPr>
        <w:t>nomas līguma projekta nosacījumiem.</w:t>
      </w:r>
    </w:p>
    <w:p w:rsidR="009F3F05" w:rsidRPr="0088608E" w:rsidRDefault="009F3F05" w:rsidP="009F3F05">
      <w:pPr>
        <w:numPr>
          <w:ilvl w:val="1"/>
          <w:numId w:val="1"/>
        </w:numPr>
        <w:contextualSpacing/>
        <w:jc w:val="both"/>
        <w:rPr>
          <w:sz w:val="24"/>
          <w:szCs w:val="24"/>
          <w:lang w:eastAsia="en-US"/>
        </w:rPr>
      </w:pPr>
      <w:r w:rsidRPr="0088608E">
        <w:rPr>
          <w:sz w:val="24"/>
          <w:szCs w:val="24"/>
          <w:lang w:eastAsia="en-US"/>
        </w:rPr>
        <w:t xml:space="preserve">Ja nomas tiesību pretendents, kurš nosolījis augstāko nomas maksu, atsakās slēgt nomas līgumu, iznomātājs secīgi piedāvā nomas līgumu slēgt tam nomas tiesību pretendentam, kurš nosolīja nākamo augstāko nomas maksu, un divu darbdienu laikā pēc minētā piedāvājuma nosūtīšanas publicē informāciju Salacgrīvas mājas lapā </w:t>
      </w:r>
      <w:hyperlink r:id="rId7" w:history="1">
        <w:r w:rsidRPr="0088608E">
          <w:rPr>
            <w:color w:val="0000FF"/>
            <w:sz w:val="24"/>
            <w:szCs w:val="24"/>
            <w:u w:val="single"/>
            <w:lang w:eastAsia="en-US"/>
          </w:rPr>
          <w:t>www.salacgriva.lv</w:t>
        </w:r>
      </w:hyperlink>
      <w:r w:rsidRPr="0088608E">
        <w:rPr>
          <w:sz w:val="24"/>
          <w:szCs w:val="24"/>
          <w:lang w:eastAsia="en-US"/>
        </w:rPr>
        <w:t>.</w:t>
      </w:r>
    </w:p>
    <w:p w:rsidR="009F3F05" w:rsidRPr="0088608E" w:rsidRDefault="009F3F05" w:rsidP="009F3F05">
      <w:pPr>
        <w:jc w:val="both"/>
        <w:rPr>
          <w:bCs/>
          <w:sz w:val="24"/>
          <w:szCs w:val="24"/>
          <w:lang w:eastAsia="en-US"/>
        </w:rPr>
      </w:pPr>
    </w:p>
    <w:p w:rsidR="009F3F05" w:rsidRPr="0088608E" w:rsidRDefault="009F3F05" w:rsidP="009F3F05">
      <w:pPr>
        <w:jc w:val="both"/>
        <w:rPr>
          <w:bCs/>
          <w:sz w:val="24"/>
          <w:szCs w:val="24"/>
          <w:lang w:eastAsia="en-US"/>
        </w:rPr>
      </w:pPr>
    </w:p>
    <w:p w:rsidR="009F3F05" w:rsidRPr="0088608E" w:rsidRDefault="009F3F05" w:rsidP="009F3F05">
      <w:pPr>
        <w:jc w:val="both"/>
        <w:rPr>
          <w:bCs/>
          <w:sz w:val="24"/>
          <w:szCs w:val="24"/>
          <w:lang w:eastAsia="en-US"/>
        </w:rPr>
      </w:pPr>
      <w:bookmarkStart w:id="0" w:name="_GoBack"/>
      <w:bookmarkEnd w:id="0"/>
    </w:p>
    <w:p w:rsidR="00043C05" w:rsidRDefault="00043C05"/>
    <w:sectPr w:rsidR="00043C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1C11"/>
    <w:multiLevelType w:val="hybridMultilevel"/>
    <w:tmpl w:val="99B8D5C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FE27F9"/>
    <w:multiLevelType w:val="multilevel"/>
    <w:tmpl w:val="F3BE4220"/>
    <w:lvl w:ilvl="0">
      <w:start w:val="1"/>
      <w:numFmt w:val="decimal"/>
      <w:lvlText w:val="%1."/>
      <w:lvlJc w:val="left"/>
      <w:pPr>
        <w:ind w:left="720" w:hanging="360"/>
      </w:pPr>
    </w:lvl>
    <w:lvl w:ilvl="1">
      <w:start w:val="1"/>
      <w:numFmt w:val="decimal"/>
      <w:isLgl/>
      <w:lvlText w:val="%1.%2."/>
      <w:lvlJc w:val="left"/>
      <w:pPr>
        <w:ind w:left="975" w:hanging="435"/>
      </w:pPr>
      <w:rPr>
        <w:b w:val="0"/>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620" w:hanging="720"/>
      </w:pPr>
      <w:rPr>
        <w:color w:val="auto"/>
      </w:rPr>
    </w:lvl>
    <w:lvl w:ilvl="4">
      <w:start w:val="1"/>
      <w:numFmt w:val="decimal"/>
      <w:isLgl/>
      <w:lvlText w:val="%1.%2.%3.%4.%5."/>
      <w:lvlJc w:val="left"/>
      <w:pPr>
        <w:ind w:left="2160" w:hanging="1080"/>
      </w:pPr>
      <w:rPr>
        <w:color w:val="auto"/>
      </w:rPr>
    </w:lvl>
    <w:lvl w:ilvl="5">
      <w:start w:val="1"/>
      <w:numFmt w:val="decimal"/>
      <w:isLgl/>
      <w:lvlText w:val="%1.%2.%3.%4.%5.%6."/>
      <w:lvlJc w:val="left"/>
      <w:pPr>
        <w:ind w:left="2340" w:hanging="1080"/>
      </w:pPr>
      <w:rPr>
        <w:color w:val="auto"/>
      </w:rPr>
    </w:lvl>
    <w:lvl w:ilvl="6">
      <w:start w:val="1"/>
      <w:numFmt w:val="decimal"/>
      <w:isLgl/>
      <w:lvlText w:val="%1.%2.%3.%4.%5.%6.%7."/>
      <w:lvlJc w:val="left"/>
      <w:pPr>
        <w:ind w:left="2880" w:hanging="1440"/>
      </w:pPr>
      <w:rPr>
        <w:color w:val="auto"/>
      </w:rPr>
    </w:lvl>
    <w:lvl w:ilvl="7">
      <w:start w:val="1"/>
      <w:numFmt w:val="decimal"/>
      <w:isLgl/>
      <w:lvlText w:val="%1.%2.%3.%4.%5.%6.%7.%8."/>
      <w:lvlJc w:val="left"/>
      <w:pPr>
        <w:ind w:left="3060" w:hanging="1440"/>
      </w:pPr>
      <w:rPr>
        <w:color w:val="auto"/>
      </w:rPr>
    </w:lvl>
    <w:lvl w:ilvl="8">
      <w:start w:val="1"/>
      <w:numFmt w:val="decimal"/>
      <w:isLgl/>
      <w:lvlText w:val="%1.%2.%3.%4.%5.%6.%7.%8.%9."/>
      <w:lvlJc w:val="left"/>
      <w:pPr>
        <w:ind w:left="3600"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05"/>
    <w:rsid w:val="00043C05"/>
    <w:rsid w:val="009F3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05"/>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F05"/>
    <w:pPr>
      <w:jc w:val="center"/>
    </w:pPr>
  </w:style>
  <w:style w:type="character" w:customStyle="1" w:styleId="BodyText2Char">
    <w:name w:val="Body Text 2 Char"/>
    <w:basedOn w:val="DefaultParagraphFont"/>
    <w:link w:val="BodyText2"/>
    <w:rsid w:val="009F3F05"/>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05"/>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F05"/>
    <w:pPr>
      <w:jc w:val="center"/>
    </w:pPr>
  </w:style>
  <w:style w:type="character" w:customStyle="1" w:styleId="BodyText2Char">
    <w:name w:val="Body Text 2 Char"/>
    <w:basedOn w:val="DefaultParagraphFont"/>
    <w:link w:val="BodyText2"/>
    <w:rsid w:val="009F3F05"/>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acgriv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7614</Words>
  <Characters>4340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 Būmane</dc:creator>
  <cp:lastModifiedBy>Digna Būmane</cp:lastModifiedBy>
  <cp:revision>1</cp:revision>
  <dcterms:created xsi:type="dcterms:W3CDTF">2014-04-22T05:45:00Z</dcterms:created>
  <dcterms:modified xsi:type="dcterms:W3CDTF">2014-04-22T05:46:00Z</dcterms:modified>
</cp:coreProperties>
</file>